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color w:val="auto"/>
          <w:sz w:val="30"/>
        </w:rPr>
      </w:pPr>
      <w:bookmarkStart w:id="0" w:name="_Toc24724708"/>
      <w:r>
        <w:rPr>
          <w:rFonts w:hint="eastAsia" w:ascii="方正小标宋_GBK" w:hAnsi="方正小标宋_GBK" w:eastAsia="方正小标宋_GBK"/>
          <w:b w:val="0"/>
          <w:bCs w:val="0"/>
          <w:color w:val="auto"/>
          <w:sz w:val="30"/>
        </w:rPr>
        <w:t>社会救助领域基层政务公开标准目录</w:t>
      </w:r>
      <w:bookmarkEnd w:id="0"/>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1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16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综合业务</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《社会救助暂行办法》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监督</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检查</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社会救助信访通讯地址</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社会救助投诉举报电话</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3</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4</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16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办理事项、办理条件、最低生活保障标准、申请材料、办理流程、办理时间、地点、联系方式</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5</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初审对象名单及相关信息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制定或获取信息之日起10个工作日内，公示7个工作日</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6</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审批   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低保对象名单及相关信息</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7</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8</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办理事项、办理条件、救助供养标准、申请材料、办理流程、办理时间、地点、联系方式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9</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初审对象名单及相关信息、终止供养名单</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制定或获取信息之日起10个工作日内，公示7个工作日</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10</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审批   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特困人员名单及相关信息</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11</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临时救助</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《国务院关于全面建立临时救助制度的通知》、《民政部 财政部关于进一步加强和改进临时救助工作的意见》、各地配套政策法规文件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12</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临时救助</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办理事项、办理条件、救助标准、申请材料、办理流程、办理时间、地点、联系方式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13</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审批</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支出型临时救助对象名单、救助金额、救助事由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1" w:name="_Toc24724709"/>
      <w:r>
        <w:rPr>
          <w:rFonts w:hint="eastAsia" w:ascii="方正小标宋_GBK" w:hAnsi="方正小标宋_GBK" w:eastAsia="方正小标宋_GBK"/>
          <w:b w:val="0"/>
          <w:bCs w:val="0"/>
          <w:color w:val="auto"/>
          <w:sz w:val="30"/>
        </w:rPr>
        <w:t>养老服务领域基层政务公开标准目录</w:t>
      </w:r>
      <w:bookmarkEnd w:id="1"/>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1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8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4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8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1</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养老服务业务办理</w:t>
            </w:r>
          </w:p>
        </w:tc>
        <w:tc>
          <w:tcPr>
            <w:tcW w:w="14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老年人补贴</w:t>
            </w:r>
          </w:p>
        </w:tc>
        <w:tc>
          <w:tcPr>
            <w:tcW w:w="28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26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制定或获取补贴政策之日起10个工作日内</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■两微一端</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■政府服务中心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■便民服务站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2" w:name="_Toc24724712"/>
      <w:r>
        <w:rPr>
          <w:rFonts w:hint="eastAsia" w:ascii="方正小标宋_GBK" w:hAnsi="方正小标宋_GBK" w:eastAsia="方正小标宋_GBK"/>
          <w:b w:val="0"/>
          <w:bCs w:val="0"/>
          <w:color w:val="auto"/>
          <w:sz w:val="30"/>
        </w:rPr>
        <w:t>就业领域基层政务公开标准目录</w:t>
      </w:r>
      <w:bookmarkEnd w:id="2"/>
    </w:p>
    <w:tbl>
      <w:tblPr>
        <w:tblStyle w:val="9"/>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98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7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32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6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52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72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612"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就业信息服务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就业政策法规咨询</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就业创业政策项目、对象范围、政策申请条件、政策申请材料、办理流程、办理地点（方式）、咨询电话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岗位信息发布</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招聘单位、岗位要求、福利待遇、招聘流程、应聘方式、咨询电话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3</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求职信息登记</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服务对象、提交材料、办理流程、服务时间、服务地点（方式）、咨询电话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职业介绍、职业指导和创业开业指导</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职业介绍</w:t>
            </w:r>
          </w:p>
        </w:tc>
        <w:tc>
          <w:tcPr>
            <w:tcW w:w="25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服务内容、服务对象、提交材料、服务时间、服务地点（方式）、咨询电话</w:t>
            </w:r>
          </w:p>
          <w:p>
            <w:pPr>
              <w:rPr>
                <w:rFonts w:ascii="仿宋_GB2312" w:hAnsi="宋体" w:eastAsia="仿宋_GB2312"/>
                <w:color w:val="auto"/>
                <w:sz w:val="18"/>
                <w:szCs w:val="18"/>
              </w:rPr>
            </w:pPr>
            <w:r>
              <w:rPr>
                <w:rFonts w:hint="eastAsia" w:ascii="仿宋_GB2312" w:hAnsi="宋体" w:eastAsia="仿宋_GB2312"/>
                <w:color w:val="auto"/>
                <w:sz w:val="18"/>
                <w:szCs w:val="18"/>
              </w:rPr>
              <w:t>服务内容</w:t>
            </w:r>
            <w:r>
              <w:rPr>
                <w:rFonts w:hint="eastAsia" w:ascii="仿宋_GB2312" w:hAnsi="宋体" w:eastAsia="仿宋_GB2312"/>
                <w:color w:val="auto"/>
                <w:sz w:val="18"/>
                <w:szCs w:val="18"/>
              </w:rPr>
              <w:br w:type="textWrapping"/>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5</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职业指导</w:t>
            </w:r>
          </w:p>
        </w:tc>
        <w:tc>
          <w:tcPr>
            <w:tcW w:w="2520"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800" w:type="dxa"/>
            <w:vMerge w:val="continue"/>
            <w:vAlign w:val="center"/>
          </w:tcPr>
          <w:p>
            <w:pPr>
              <w:rPr>
                <w:rFonts w:ascii="仿宋_GB2312" w:hAnsi="宋体" w:eastAsia="仿宋_GB2312"/>
                <w:color w:val="auto"/>
                <w:sz w:val="18"/>
                <w:szCs w:val="18"/>
              </w:rPr>
            </w:pP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公共就业服务专项活动</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公共就业服务专项活动</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活动通知、活动时间、参与方式、相关材料、活动地址、咨询电话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7</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就业失业登记</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失业登记</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rPr>
                <w:rFonts w:ascii="仿宋_GB2312" w:hAnsi="宋体" w:eastAsia="仿宋_GB2312"/>
                <w:color w:val="auto"/>
                <w:sz w:val="18"/>
                <w:szCs w:val="18"/>
              </w:rPr>
            </w:pP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8</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就业登记</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Merge w:val="continue"/>
            <w:vAlign w:val="center"/>
          </w:tcPr>
          <w:p>
            <w:pPr>
              <w:rPr>
                <w:rFonts w:ascii="仿宋_GB2312" w:hAnsi="宋体" w:eastAsia="仿宋_GB2312"/>
                <w:color w:val="auto"/>
                <w:sz w:val="18"/>
                <w:szCs w:val="18"/>
              </w:rPr>
            </w:pP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9</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就业失业登记</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《就业创业证》申领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10</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就业困难人员认定</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11</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就业困难人员社会保险补贴申领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12</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公益性岗位补贴申领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13</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高等学校等毕业生接收手续办理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14</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文件依据、对象范围、申请条件、申请材料、办理流程、办理时限、办理地点（方式）、办理结果告知方式、咨询电话</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、《出境入境管理法》、《国务院对确需保留的行政审批项目设定行政许可的决定》</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jc w:val="center"/>
        <w:rPr>
          <w:rFonts w:ascii="Times New Roman" w:hAnsi="Times New Roman" w:eastAsia="方正小标宋_GBK"/>
          <w:color w:val="auto"/>
          <w:sz w:val="28"/>
          <w:szCs w:val="28"/>
        </w:rPr>
      </w:pPr>
    </w:p>
    <w:p>
      <w:pPr>
        <w:rPr>
          <w:color w:val="auto"/>
        </w:rPr>
      </w:pPr>
    </w:p>
    <w:p>
      <w:pPr>
        <w:pStyle w:val="2"/>
        <w:jc w:val="left"/>
        <w:rPr>
          <w:rFonts w:ascii="方正小标宋_GBK" w:eastAsia="方正小标宋_GBK"/>
          <w:b w:val="0"/>
          <w:color w:val="auto"/>
          <w:sz w:val="30"/>
          <w:szCs w:val="30"/>
        </w:rPr>
      </w:pPr>
      <w:bookmarkStart w:id="3" w:name="_Toc24724713"/>
    </w:p>
    <w:p>
      <w:pPr>
        <w:pStyle w:val="2"/>
        <w:jc w:val="center"/>
        <w:rPr>
          <w:rFonts w:ascii="方正小标宋_GBK" w:eastAsia="方正小标宋_GBK"/>
          <w:b w:val="0"/>
          <w:color w:val="auto"/>
          <w:sz w:val="30"/>
          <w:szCs w:val="30"/>
        </w:rPr>
      </w:pPr>
      <w:r>
        <w:rPr>
          <w:rFonts w:hint="eastAsia" w:ascii="方正小标宋_GBK" w:eastAsia="方正小标宋_GBK"/>
          <w:b w:val="0"/>
          <w:color w:val="auto"/>
          <w:sz w:val="30"/>
          <w:szCs w:val="30"/>
        </w:rPr>
        <w:t>社会保险领域基层政务公开标准目录</w:t>
      </w:r>
      <w:bookmarkEnd w:id="3"/>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color w:val="auto"/>
                <w:kern w:val="0"/>
                <w:sz w:val="22"/>
              </w:rPr>
            </w:pPr>
            <w:r>
              <w:rPr>
                <w:rFonts w:hint="eastAsia" w:ascii="黑体" w:hAnsi="宋体" w:eastAsia="黑体"/>
                <w:color w:val="auto"/>
                <w:kern w:val="0"/>
                <w:sz w:val="22"/>
              </w:rPr>
              <w:t>序号</w:t>
            </w:r>
          </w:p>
        </w:tc>
        <w:tc>
          <w:tcPr>
            <w:tcW w:w="180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30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3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2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15"/>
                <w:szCs w:val="15"/>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3060" w:type="dxa"/>
            <w:vMerge w:val="continue"/>
            <w:vAlign w:val="center"/>
          </w:tcPr>
          <w:p>
            <w:pPr>
              <w:widowControl/>
              <w:rPr>
                <w:rFonts w:ascii="黑体" w:hAnsi="宋体" w:eastAsia="黑体" w:cs="宋体"/>
                <w:color w:val="auto"/>
                <w:kern w:val="0"/>
                <w:sz w:val="22"/>
              </w:rPr>
            </w:pPr>
          </w:p>
        </w:tc>
        <w:tc>
          <w:tcPr>
            <w:tcW w:w="2036"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024" w:type="dxa"/>
            <w:vMerge w:val="continue"/>
            <w:vAlign w:val="center"/>
          </w:tcPr>
          <w:p>
            <w:pPr>
              <w:widowControl/>
              <w:jc w:val="left"/>
              <w:rPr>
                <w:rFonts w:ascii="黑体" w:hAnsi="宋体" w:eastAsia="黑体" w:cs="宋体"/>
                <w:color w:val="auto"/>
                <w:kern w:val="0"/>
                <w:sz w:val="22"/>
              </w:rPr>
            </w:pPr>
          </w:p>
        </w:tc>
        <w:tc>
          <w:tcPr>
            <w:tcW w:w="1496"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ascii="仿宋_GB2312" w:hAnsi="宋体" w:eastAsia="仿宋_GB2312"/>
                <w:color w:val="auto"/>
                <w:sz w:val="18"/>
                <w:szCs w:val="18"/>
              </w:rPr>
              <w:t>1</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社会保险登记</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机关事业单位社会保险登记</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、《社会保险法》、《国务院关于机关事业单位工作人员养老保险制度改革的决定》</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2</w:t>
            </w:r>
          </w:p>
        </w:tc>
        <w:tc>
          <w:tcPr>
            <w:tcW w:w="720" w:type="dxa"/>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城乡居民养老保险参保登记</w:t>
            </w:r>
          </w:p>
        </w:tc>
        <w:tc>
          <w:tcPr>
            <w:tcW w:w="3060" w:type="dxa"/>
            <w:vAlign w:val="center"/>
          </w:tcPr>
          <w:p>
            <w:pPr>
              <w:jc w:val="left"/>
              <w:rPr>
                <w:rFonts w:ascii="仿宋_GB2312" w:hAnsi="宋体" w:eastAsia="仿宋_GB2312"/>
                <w:color w:val="auto"/>
                <w:sz w:val="18"/>
                <w:szCs w:val="18"/>
              </w:rPr>
            </w:pPr>
          </w:p>
        </w:tc>
        <w:tc>
          <w:tcPr>
            <w:tcW w:w="2036" w:type="dxa"/>
            <w:vAlign w:val="center"/>
          </w:tcPr>
          <w:p>
            <w:pPr>
              <w:rPr>
                <w:rFonts w:ascii="仿宋_GB2312" w:hAnsi="宋体" w:eastAsia="仿宋_GB2312"/>
                <w:color w:val="auto"/>
                <w:sz w:val="18"/>
                <w:szCs w:val="18"/>
              </w:rPr>
            </w:pPr>
          </w:p>
        </w:tc>
        <w:tc>
          <w:tcPr>
            <w:tcW w:w="1620" w:type="dxa"/>
            <w:vAlign w:val="center"/>
          </w:tcPr>
          <w:p>
            <w:pPr>
              <w:rPr>
                <w:rFonts w:ascii="仿宋_GB2312" w:hAnsi="宋体" w:eastAsia="仿宋_GB2312"/>
                <w:color w:val="auto"/>
                <w:sz w:val="18"/>
                <w:szCs w:val="18"/>
              </w:rPr>
            </w:pPr>
          </w:p>
        </w:tc>
        <w:tc>
          <w:tcPr>
            <w:tcW w:w="1024" w:type="dxa"/>
            <w:vAlign w:val="center"/>
          </w:tcPr>
          <w:p>
            <w:pPr>
              <w:rPr>
                <w:rFonts w:ascii="仿宋_GB2312" w:hAnsi="宋体" w:eastAsia="仿宋_GB2312"/>
                <w:color w:val="auto"/>
                <w:sz w:val="18"/>
                <w:szCs w:val="18"/>
              </w:rPr>
            </w:pPr>
          </w:p>
        </w:tc>
        <w:tc>
          <w:tcPr>
            <w:tcW w:w="1496" w:type="dxa"/>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3</w:t>
            </w:r>
          </w:p>
        </w:tc>
        <w:tc>
          <w:tcPr>
            <w:tcW w:w="720" w:type="dxa"/>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个人基本信息变更</w:t>
            </w:r>
          </w:p>
        </w:tc>
        <w:tc>
          <w:tcPr>
            <w:tcW w:w="3060" w:type="dxa"/>
            <w:vAlign w:val="center"/>
          </w:tcPr>
          <w:p>
            <w:pPr>
              <w:jc w:val="left"/>
              <w:rPr>
                <w:rFonts w:ascii="仿宋_GB2312" w:hAnsi="宋体" w:eastAsia="仿宋_GB2312"/>
                <w:color w:val="auto"/>
                <w:sz w:val="18"/>
                <w:szCs w:val="18"/>
              </w:rPr>
            </w:pPr>
          </w:p>
        </w:tc>
        <w:tc>
          <w:tcPr>
            <w:tcW w:w="2036" w:type="dxa"/>
            <w:vAlign w:val="center"/>
          </w:tcPr>
          <w:p>
            <w:pPr>
              <w:rPr>
                <w:rFonts w:ascii="仿宋_GB2312" w:hAnsi="宋体" w:eastAsia="仿宋_GB2312"/>
                <w:color w:val="auto"/>
                <w:sz w:val="18"/>
                <w:szCs w:val="18"/>
              </w:rPr>
            </w:pPr>
          </w:p>
        </w:tc>
        <w:tc>
          <w:tcPr>
            <w:tcW w:w="1620" w:type="dxa"/>
            <w:vAlign w:val="center"/>
          </w:tcPr>
          <w:p>
            <w:pPr>
              <w:rPr>
                <w:rFonts w:ascii="仿宋_GB2312" w:hAnsi="宋体" w:eastAsia="仿宋_GB2312"/>
                <w:color w:val="auto"/>
                <w:sz w:val="18"/>
                <w:szCs w:val="18"/>
              </w:rPr>
            </w:pPr>
          </w:p>
        </w:tc>
        <w:tc>
          <w:tcPr>
            <w:tcW w:w="1024" w:type="dxa"/>
            <w:vAlign w:val="center"/>
          </w:tcPr>
          <w:p>
            <w:pPr>
              <w:rPr>
                <w:rFonts w:ascii="仿宋_GB2312" w:hAnsi="宋体" w:eastAsia="仿宋_GB2312"/>
                <w:color w:val="auto"/>
                <w:sz w:val="18"/>
                <w:szCs w:val="18"/>
              </w:rPr>
            </w:pPr>
          </w:p>
        </w:tc>
        <w:tc>
          <w:tcPr>
            <w:tcW w:w="1496" w:type="dxa"/>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720" w:type="dxa"/>
            <w:vMerge w:val="restart"/>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城乡居民养老保险待遇申领</w:t>
            </w:r>
          </w:p>
        </w:tc>
        <w:tc>
          <w:tcPr>
            <w:tcW w:w="3060" w:type="dxa"/>
            <w:vMerge w:val="restart"/>
            <w:vAlign w:val="center"/>
          </w:tcPr>
          <w:p>
            <w:pPr>
              <w:jc w:val="left"/>
              <w:rPr>
                <w:rFonts w:ascii="仿宋_GB2312" w:hAnsi="宋体" w:eastAsia="仿宋_GB2312"/>
                <w:color w:val="auto"/>
                <w:sz w:val="18"/>
                <w:szCs w:val="18"/>
              </w:rPr>
            </w:pPr>
          </w:p>
        </w:tc>
        <w:tc>
          <w:tcPr>
            <w:tcW w:w="2036" w:type="dxa"/>
            <w:vMerge w:val="restart"/>
            <w:vAlign w:val="center"/>
          </w:tcPr>
          <w:p>
            <w:pPr>
              <w:rPr>
                <w:rFonts w:ascii="仿宋_GB2312" w:hAnsi="宋体" w:eastAsia="仿宋_GB2312"/>
                <w:color w:val="auto"/>
                <w:sz w:val="18"/>
                <w:szCs w:val="18"/>
              </w:rPr>
            </w:pPr>
          </w:p>
        </w:tc>
        <w:tc>
          <w:tcPr>
            <w:tcW w:w="1620" w:type="dxa"/>
            <w:vMerge w:val="restart"/>
            <w:vAlign w:val="center"/>
          </w:tcPr>
          <w:p>
            <w:pPr>
              <w:rPr>
                <w:rFonts w:ascii="仿宋_GB2312" w:hAnsi="宋体" w:eastAsia="仿宋_GB2312"/>
                <w:color w:val="auto"/>
                <w:sz w:val="18"/>
                <w:szCs w:val="18"/>
              </w:rPr>
            </w:pPr>
          </w:p>
        </w:tc>
        <w:tc>
          <w:tcPr>
            <w:tcW w:w="1024" w:type="dxa"/>
            <w:vMerge w:val="restart"/>
            <w:vAlign w:val="center"/>
          </w:tcPr>
          <w:p>
            <w:pPr>
              <w:rPr>
                <w:rFonts w:ascii="仿宋_GB2312" w:hAnsi="宋体" w:eastAsia="仿宋_GB2312"/>
                <w:color w:val="auto"/>
                <w:sz w:val="18"/>
                <w:szCs w:val="18"/>
              </w:rPr>
            </w:pPr>
          </w:p>
        </w:tc>
        <w:tc>
          <w:tcPr>
            <w:tcW w:w="1496" w:type="dxa"/>
            <w:vMerge w:val="restart"/>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5</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暂停养老保险待遇申请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恢复养老保险待遇申请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7</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居民养老保险注销登记</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、《社会保险法》、《劳动保险条例》</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8</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城乡居民基本养老保险关系转移接续申请</w:t>
            </w:r>
          </w:p>
        </w:tc>
        <w:tc>
          <w:tcPr>
            <w:tcW w:w="3060" w:type="dxa"/>
            <w:vAlign w:val="center"/>
          </w:tcPr>
          <w:p>
            <w:pPr>
              <w:jc w:val="left"/>
              <w:rPr>
                <w:rFonts w:ascii="仿宋_GB2312" w:hAnsi="宋体" w:eastAsia="仿宋_GB2312"/>
                <w:color w:val="auto"/>
                <w:sz w:val="18"/>
                <w:szCs w:val="18"/>
              </w:rPr>
            </w:pP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、《社会保险法》、《劳动保险条例》</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pStyle w:val="2"/>
        <w:jc w:val="left"/>
        <w:rPr>
          <w:rFonts w:ascii="方正小标宋_GBK" w:hAnsi="方正小标宋_GBK" w:eastAsia="方正小标宋_GBK"/>
          <w:b w:val="0"/>
          <w:bCs w:val="0"/>
          <w:color w:val="auto"/>
          <w:sz w:val="30"/>
        </w:rPr>
      </w:pPr>
    </w:p>
    <w:p>
      <w:pPr>
        <w:pStyle w:val="2"/>
        <w:jc w:val="center"/>
        <w:rPr>
          <w:rFonts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农村集体土地征收基层政务公开标准目录</w:t>
      </w:r>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黑体" w:hAnsi="宋体" w:eastAsia="黑体" w:cs="宋体"/>
                <w:color w:val="auto"/>
                <w:kern w:val="0"/>
                <w:sz w:val="22"/>
              </w:rPr>
              <w:t>序号</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78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714"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786" w:type="dxa"/>
            <w:vMerge w:val="continue"/>
            <w:vAlign w:val="center"/>
          </w:tcPr>
          <w:p>
            <w:pPr>
              <w:widowControl/>
              <w:jc w:val="left"/>
              <w:rPr>
                <w:rFonts w:ascii="黑体" w:hAnsi="宋体" w:eastAsia="黑体" w:cs="宋体"/>
                <w:color w:val="auto"/>
                <w:kern w:val="0"/>
                <w:sz w:val="22"/>
              </w:rPr>
            </w:pPr>
          </w:p>
        </w:tc>
        <w:tc>
          <w:tcPr>
            <w:tcW w:w="55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875"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auto"/>
                <w:sz w:val="18"/>
                <w:szCs w:val="18"/>
              </w:rPr>
            </w:pPr>
            <w:r>
              <w:rPr>
                <w:rFonts w:ascii="仿宋_GB2312" w:eastAsia="仿宋_GB2312"/>
                <w:color w:val="auto"/>
                <w:sz w:val="18"/>
                <w:szCs w:val="18"/>
              </w:rPr>
              <w:t>1</w:t>
            </w:r>
          </w:p>
        </w:tc>
        <w:tc>
          <w:tcPr>
            <w:tcW w:w="720"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征地管理政策</w:t>
            </w:r>
          </w:p>
        </w:tc>
        <w:tc>
          <w:tcPr>
            <w:tcW w:w="720"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2714" w:type="dxa"/>
            <w:vAlign w:val="center"/>
          </w:tcPr>
          <w:p>
            <w:pPr>
              <w:widowControl/>
              <w:spacing w:line="240" w:lineRule="exact"/>
              <w:jc w:val="left"/>
              <w:rPr>
                <w:rFonts w:ascii="仿宋_GB2312" w:eastAsia="仿宋_GB2312"/>
                <w:color w:val="auto"/>
                <w:sz w:val="18"/>
                <w:szCs w:val="18"/>
              </w:rPr>
            </w:pPr>
            <w:r>
              <w:rPr>
                <w:rFonts w:hint="eastAsia" w:ascii="仿宋_GB2312" w:eastAsia="仿宋_GB2312"/>
                <w:color w:val="auto"/>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自该信息形成或者变更之日起20个工作日内予以公开，法律法规另有规定的除外。</w:t>
            </w:r>
          </w:p>
        </w:tc>
        <w:tc>
          <w:tcPr>
            <w:tcW w:w="162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 xml:space="preserve">■征地信息公开平台      </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■政务服务中心</w:t>
            </w:r>
          </w:p>
          <w:p>
            <w:pPr>
              <w:widowControl/>
              <w:spacing w:line="240" w:lineRule="exact"/>
              <w:rPr>
                <w:rFonts w:ascii="仿宋_GB2312" w:eastAsia="仿宋_GB2312"/>
                <w:color w:val="auto"/>
                <w:sz w:val="18"/>
                <w:szCs w:val="18"/>
              </w:rPr>
            </w:pPr>
          </w:p>
        </w:tc>
        <w:tc>
          <w:tcPr>
            <w:tcW w:w="554"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240" w:lineRule="exact"/>
              <w:jc w:val="center"/>
              <w:rPr>
                <w:rFonts w:ascii="仿宋_GB2312" w:eastAsia="仿宋_GB2312"/>
                <w:color w:val="auto"/>
                <w:sz w:val="18"/>
                <w:szCs w:val="18"/>
              </w:rPr>
            </w:pPr>
          </w:p>
        </w:tc>
        <w:tc>
          <w:tcPr>
            <w:tcW w:w="551"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240" w:lineRule="exact"/>
              <w:jc w:val="center"/>
              <w:rPr>
                <w:rFonts w:ascii="仿宋_GB2312" w:eastAsia="仿宋_GB2312"/>
                <w:color w:val="auto"/>
                <w:sz w:val="18"/>
                <w:szCs w:val="18"/>
              </w:rPr>
            </w:pPr>
          </w:p>
        </w:tc>
        <w:tc>
          <w:tcPr>
            <w:tcW w:w="720"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240" w:lineRule="exact"/>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auto"/>
                <w:sz w:val="18"/>
                <w:szCs w:val="18"/>
              </w:rPr>
            </w:pPr>
            <w:r>
              <w:rPr>
                <w:rFonts w:ascii="仿宋_GB2312" w:eastAsia="仿宋_GB2312"/>
                <w:color w:val="auto"/>
                <w:sz w:val="18"/>
                <w:szCs w:val="18"/>
              </w:rPr>
              <w:t>2</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拟征收土地告知</w:t>
            </w:r>
          </w:p>
        </w:tc>
        <w:tc>
          <w:tcPr>
            <w:tcW w:w="2714" w:type="dxa"/>
            <w:vMerge w:val="restart"/>
            <w:vAlign w:val="center"/>
          </w:tcPr>
          <w:p>
            <w:pPr>
              <w:widowControl/>
              <w:spacing w:line="240" w:lineRule="exact"/>
              <w:jc w:val="left"/>
              <w:rPr>
                <w:rFonts w:ascii="仿宋_GB2312" w:eastAsia="仿宋_GB2312"/>
                <w:color w:val="auto"/>
                <w:sz w:val="18"/>
                <w:szCs w:val="18"/>
              </w:rPr>
            </w:pPr>
            <w:r>
              <w:rPr>
                <w:rFonts w:hint="eastAsia" w:ascii="仿宋_GB2312" w:eastAsia="仿宋_GB2312"/>
                <w:color w:val="auto"/>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《国务院关于深化改革严格土地管理的决定》</w:t>
            </w: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在实地启动拟征收土地工作时，在村公示栏公开。</w:t>
            </w:r>
          </w:p>
          <w:p>
            <w:pPr>
              <w:spacing w:line="240" w:lineRule="exact"/>
              <w:rPr>
                <w:rFonts w:ascii="仿宋_GB2312" w:eastAsia="仿宋_GB2312"/>
                <w:color w:val="auto"/>
                <w:sz w:val="18"/>
                <w:szCs w:val="18"/>
              </w:rPr>
            </w:pPr>
          </w:p>
        </w:tc>
        <w:tc>
          <w:tcPr>
            <w:tcW w:w="1620"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县（市、区）自然资源主管部门以及负责实施农村集体土地征收的有关部门（含乡镇政府等）</w:t>
            </w:r>
          </w:p>
        </w:tc>
        <w:tc>
          <w:tcPr>
            <w:tcW w:w="1786"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■社区/企事业单位/村公示栏（电子屏）</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▲征地信息公开平台</w:t>
            </w:r>
          </w:p>
          <w:p>
            <w:pPr>
              <w:widowControl/>
              <w:spacing w:line="240" w:lineRule="exact"/>
              <w:rPr>
                <w:rFonts w:ascii="仿宋_GB2312" w:eastAsia="仿宋_GB2312"/>
                <w:color w:val="auto"/>
                <w:sz w:val="18"/>
                <w:szCs w:val="18"/>
              </w:rPr>
            </w:pPr>
          </w:p>
        </w:tc>
        <w:tc>
          <w:tcPr>
            <w:tcW w:w="554" w:type="dxa"/>
            <w:shd w:val="clear" w:color="auto" w:fill="auto"/>
            <w:vAlign w:val="center"/>
          </w:tcPr>
          <w:p>
            <w:pPr>
              <w:widowControl/>
              <w:spacing w:line="240" w:lineRule="exact"/>
              <w:jc w:val="center"/>
              <w:rPr>
                <w:rFonts w:ascii="仿宋_GB2312" w:eastAsia="仿宋_GB2312"/>
                <w:color w:val="auto"/>
                <w:sz w:val="18"/>
                <w:szCs w:val="18"/>
              </w:rPr>
            </w:pPr>
          </w:p>
        </w:tc>
        <w:tc>
          <w:tcPr>
            <w:tcW w:w="875" w:type="dxa"/>
            <w:shd w:val="clear" w:color="auto" w:fill="auto"/>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auto"/>
                <w:sz w:val="18"/>
                <w:szCs w:val="18"/>
              </w:rPr>
            </w:pPr>
          </w:p>
        </w:tc>
        <w:tc>
          <w:tcPr>
            <w:tcW w:w="2714" w:type="dxa"/>
            <w:vMerge w:val="continue"/>
            <w:vAlign w:val="center"/>
          </w:tcPr>
          <w:p>
            <w:pPr>
              <w:widowControl/>
              <w:jc w:val="left"/>
              <w:rPr>
                <w:rFonts w:ascii="仿宋_GB2312" w:eastAsia="仿宋_GB2312"/>
                <w:color w:val="auto"/>
                <w:sz w:val="18"/>
                <w:szCs w:val="18"/>
              </w:rPr>
            </w:pPr>
          </w:p>
        </w:tc>
        <w:tc>
          <w:tcPr>
            <w:tcW w:w="1260" w:type="dxa"/>
            <w:vMerge w:val="continue"/>
            <w:vAlign w:val="center"/>
          </w:tcPr>
          <w:p>
            <w:pPr>
              <w:widowControl/>
              <w:rPr>
                <w:rFonts w:ascii="仿宋_GB2312" w:eastAsia="仿宋_GB2312"/>
                <w:color w:val="auto"/>
                <w:sz w:val="18"/>
                <w:szCs w:val="18"/>
              </w:rPr>
            </w:pP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auto"/>
                <w:sz w:val="18"/>
                <w:szCs w:val="18"/>
              </w:rPr>
            </w:pPr>
          </w:p>
        </w:tc>
        <w:tc>
          <w:tcPr>
            <w:tcW w:w="1786" w:type="dxa"/>
            <w:vMerge w:val="continue"/>
            <w:vAlign w:val="center"/>
          </w:tcPr>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jc w:val="center"/>
              <w:rPr>
                <w:rFonts w:ascii="仿宋_GB2312" w:eastAsia="仿宋_GB2312"/>
                <w:color w:val="auto"/>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auto"/>
                <w:sz w:val="18"/>
                <w:szCs w:val="18"/>
              </w:rPr>
            </w:pPr>
            <w:r>
              <w:rPr>
                <w:rFonts w:ascii="仿宋_GB2312" w:eastAsia="仿宋_GB2312"/>
                <w:color w:val="auto"/>
                <w:sz w:val="18"/>
                <w:szCs w:val="18"/>
              </w:rPr>
              <w:t>3</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auto"/>
                <w:sz w:val="18"/>
                <w:szCs w:val="18"/>
              </w:rPr>
            </w:pPr>
            <w:r>
              <w:rPr>
                <w:rFonts w:hint="eastAsia" w:ascii="仿宋_GB2312" w:eastAsia="仿宋_GB2312"/>
                <w:color w:val="auto"/>
                <w:sz w:val="18"/>
                <w:szCs w:val="18"/>
              </w:rPr>
              <w:t>拟征收土地现状调查</w:t>
            </w:r>
          </w:p>
        </w:tc>
        <w:tc>
          <w:tcPr>
            <w:tcW w:w="2714" w:type="dxa"/>
            <w:vMerge w:val="restart"/>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拟征收土地现状调查结果按规定确认后，调查结果予以公开。</w:t>
            </w:r>
          </w:p>
          <w:p>
            <w:pPr>
              <w:spacing w:line="240" w:lineRule="exact"/>
              <w:rPr>
                <w:rFonts w:ascii="仿宋_GB2312" w:eastAsia="仿宋_GB2312"/>
                <w:color w:val="auto"/>
                <w:sz w:val="18"/>
                <w:szCs w:val="18"/>
              </w:rPr>
            </w:pPr>
            <w:r>
              <w:rPr>
                <w:rFonts w:hint="eastAsia" w:ascii="仿宋_GB2312" w:eastAsia="仿宋_GB2312"/>
                <w:color w:val="auto"/>
                <w:sz w:val="18"/>
                <w:szCs w:val="18"/>
              </w:rPr>
              <w:t>1.征收土地勘测调查表；</w:t>
            </w:r>
          </w:p>
          <w:p>
            <w:pPr>
              <w:spacing w:line="240" w:lineRule="exact"/>
              <w:rPr>
                <w:rFonts w:ascii="仿宋_GB2312" w:eastAsia="仿宋_GB2312"/>
                <w:color w:val="auto"/>
                <w:sz w:val="18"/>
                <w:szCs w:val="18"/>
              </w:rPr>
            </w:pPr>
            <w:r>
              <w:rPr>
                <w:rFonts w:hint="eastAsia" w:ascii="仿宋_GB2312" w:eastAsia="仿宋_GB2312"/>
                <w:color w:val="auto"/>
                <w:sz w:val="18"/>
                <w:szCs w:val="18"/>
              </w:rPr>
              <w:t>2.地上附着物和青苗调查登记表；</w:t>
            </w:r>
          </w:p>
          <w:p>
            <w:pPr>
              <w:spacing w:line="240" w:lineRule="exact"/>
              <w:rPr>
                <w:rFonts w:ascii="仿宋_GB2312" w:eastAsia="仿宋_GB2312"/>
                <w:color w:val="auto"/>
                <w:sz w:val="18"/>
                <w:szCs w:val="18"/>
              </w:rPr>
            </w:pPr>
            <w:r>
              <w:rPr>
                <w:rFonts w:hint="eastAsia" w:ascii="仿宋_GB2312" w:eastAsia="仿宋_GB2312"/>
                <w:color w:val="auto"/>
                <w:sz w:val="18"/>
                <w:szCs w:val="18"/>
              </w:rPr>
              <w:t>〔*土地勘测定界图件（涉及国家秘密的项目除外；图件应按有关法律法规规定予以技术处理）〕。</w:t>
            </w:r>
          </w:p>
          <w:p>
            <w:pPr>
              <w:widowControl/>
              <w:rPr>
                <w:rFonts w:ascii="仿宋_GB2312" w:eastAsia="仿宋_GB2312"/>
                <w:color w:val="auto"/>
                <w:sz w:val="18"/>
                <w:szCs w:val="18"/>
              </w:rPr>
            </w:pPr>
          </w:p>
        </w:tc>
        <w:tc>
          <w:tcPr>
            <w:tcW w:w="1260"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■社区/企事业单位/村公示栏（电子屏）</w:t>
            </w:r>
          </w:p>
          <w:p>
            <w:pPr>
              <w:widowControl/>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rPr>
                <w:rFonts w:ascii="仿宋_GB2312" w:eastAsia="仿宋_GB2312"/>
                <w:color w:val="auto"/>
                <w:sz w:val="18"/>
                <w:szCs w:val="18"/>
              </w:rPr>
            </w:pPr>
            <w:r>
              <w:rPr>
                <w:rFonts w:hint="eastAsia" w:ascii="仿宋_GB2312" w:eastAsia="仿宋_GB2312"/>
                <w:color w:val="auto"/>
                <w:sz w:val="18"/>
                <w:szCs w:val="18"/>
              </w:rPr>
              <w:t>▲征地信息公开平台</w:t>
            </w:r>
            <w:r>
              <w:rPr>
                <w:rFonts w:hint="eastAsia" w:ascii="仿宋_GB2312" w:eastAsia="仿宋_GB2312"/>
                <w:color w:val="auto"/>
                <w:sz w:val="18"/>
                <w:szCs w:val="18"/>
              </w:rPr>
              <w:br w:type="textWrapping"/>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auto"/>
                <w:sz w:val="18"/>
                <w:szCs w:val="18"/>
              </w:rPr>
            </w:pPr>
          </w:p>
        </w:tc>
        <w:tc>
          <w:tcPr>
            <w:tcW w:w="2714" w:type="dxa"/>
            <w:vMerge w:val="continue"/>
            <w:vAlign w:val="center"/>
          </w:tcPr>
          <w:p>
            <w:pPr>
              <w:rPr>
                <w:rFonts w:ascii="仿宋_GB2312" w:eastAsia="仿宋_GB2312"/>
                <w:color w:val="auto"/>
                <w:sz w:val="18"/>
                <w:szCs w:val="18"/>
              </w:rPr>
            </w:pPr>
          </w:p>
        </w:tc>
        <w:tc>
          <w:tcPr>
            <w:tcW w:w="1260" w:type="dxa"/>
            <w:vMerge w:val="continue"/>
            <w:vAlign w:val="center"/>
          </w:tcPr>
          <w:p>
            <w:pPr>
              <w:widowControl/>
              <w:rPr>
                <w:rFonts w:ascii="仿宋_GB2312" w:eastAsia="仿宋_GB2312"/>
                <w:color w:val="auto"/>
                <w:sz w:val="18"/>
                <w:szCs w:val="18"/>
              </w:rPr>
            </w:pPr>
          </w:p>
        </w:tc>
        <w:tc>
          <w:tcPr>
            <w:tcW w:w="1980" w:type="dxa"/>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auto"/>
                <w:sz w:val="18"/>
                <w:szCs w:val="18"/>
              </w:rPr>
            </w:pPr>
          </w:p>
        </w:tc>
        <w:tc>
          <w:tcPr>
            <w:tcW w:w="1786" w:type="dxa"/>
            <w:vMerge w:val="continue"/>
            <w:vAlign w:val="center"/>
          </w:tcPr>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jc w:val="center"/>
              <w:rPr>
                <w:rFonts w:ascii="仿宋_GB2312" w:eastAsia="仿宋_GB2312"/>
                <w:color w:val="auto"/>
                <w:sz w:val="18"/>
                <w:szCs w:val="18"/>
              </w:rPr>
            </w:pPr>
          </w:p>
        </w:tc>
        <w:tc>
          <w:tcPr>
            <w:tcW w:w="551"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auto"/>
                <w:sz w:val="18"/>
                <w:szCs w:val="18"/>
              </w:rPr>
            </w:pPr>
            <w:r>
              <w:rPr>
                <w:rFonts w:ascii="仿宋_GB2312" w:eastAsia="仿宋_GB2312"/>
                <w:color w:val="auto"/>
                <w:sz w:val="18"/>
                <w:szCs w:val="18"/>
              </w:rPr>
              <w:t>4</w:t>
            </w: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拟征地听证</w:t>
            </w:r>
          </w:p>
        </w:tc>
        <w:tc>
          <w:tcPr>
            <w:tcW w:w="2714" w:type="dxa"/>
            <w:vMerge w:val="restart"/>
            <w:vAlign w:val="center"/>
          </w:tcPr>
          <w:p>
            <w:pPr>
              <w:rPr>
                <w:rFonts w:ascii="仿宋_GB2312" w:eastAsia="仿宋_GB2312"/>
                <w:color w:val="auto"/>
                <w:sz w:val="18"/>
                <w:szCs w:val="18"/>
              </w:rPr>
            </w:pPr>
            <w:r>
              <w:rPr>
                <w:rFonts w:hint="eastAsia" w:ascii="仿宋_GB2312" w:eastAsia="仿宋_GB2312"/>
                <w:color w:val="auto"/>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auto"/>
                <w:sz w:val="18"/>
                <w:szCs w:val="18"/>
              </w:rPr>
            </w:pPr>
            <w:r>
              <w:rPr>
                <w:rFonts w:hint="eastAsia" w:ascii="仿宋_GB2312" w:eastAsia="仿宋_GB2312"/>
                <w:color w:val="auto"/>
                <w:sz w:val="18"/>
                <w:szCs w:val="18"/>
              </w:rPr>
              <w:t>1.《听证通知书》；</w:t>
            </w:r>
          </w:p>
          <w:p>
            <w:pPr>
              <w:rPr>
                <w:rFonts w:ascii="仿宋_GB2312" w:eastAsia="仿宋_GB2312"/>
                <w:color w:val="auto"/>
                <w:sz w:val="18"/>
                <w:szCs w:val="18"/>
              </w:rPr>
            </w:pPr>
            <w:r>
              <w:rPr>
                <w:rFonts w:hint="eastAsia" w:ascii="仿宋_GB2312" w:eastAsia="仿宋_GB2312"/>
                <w:color w:val="auto"/>
                <w:sz w:val="18"/>
                <w:szCs w:val="18"/>
              </w:rPr>
              <w:t>2.听证处理意见；</w:t>
            </w:r>
          </w:p>
          <w:p>
            <w:pPr>
              <w:rPr>
                <w:rFonts w:ascii="仿宋_GB2312" w:eastAsia="仿宋_GB2312"/>
                <w:color w:val="auto"/>
                <w:sz w:val="18"/>
                <w:szCs w:val="18"/>
              </w:rPr>
            </w:pPr>
            <w:r>
              <w:rPr>
                <w:rFonts w:hint="eastAsia" w:ascii="仿宋_GB2312" w:eastAsia="仿宋_GB2312"/>
                <w:color w:val="auto"/>
                <w:sz w:val="18"/>
                <w:szCs w:val="18"/>
              </w:rPr>
              <w:t>〔*听证笔录有关资料〕。</w:t>
            </w:r>
          </w:p>
        </w:tc>
        <w:tc>
          <w:tcPr>
            <w:tcW w:w="1260"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auto"/>
                <w:sz w:val="18"/>
                <w:szCs w:val="18"/>
              </w:rPr>
            </w:pPr>
            <w:r>
              <w:rPr>
                <w:rFonts w:hint="eastAsia" w:ascii="仿宋_GB2312" w:eastAsia="仿宋_GB2312"/>
                <w:color w:val="auto"/>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■社区/企事业单位/村公示栏（电子屏）</w:t>
            </w:r>
          </w:p>
          <w:p>
            <w:pPr>
              <w:widowControl/>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rPr>
                <w:rFonts w:ascii="仿宋_GB2312" w:eastAsia="仿宋_GB2312"/>
                <w:color w:val="auto"/>
                <w:sz w:val="18"/>
                <w:szCs w:val="18"/>
              </w:rPr>
            </w:pPr>
            <w:r>
              <w:rPr>
                <w:rFonts w:hint="eastAsia" w:ascii="仿宋_GB2312" w:eastAsia="仿宋_GB2312"/>
                <w:color w:val="auto"/>
                <w:sz w:val="18"/>
                <w:szCs w:val="18"/>
              </w:rPr>
              <w:t>▲征地信息公开平台</w:t>
            </w:r>
            <w:r>
              <w:rPr>
                <w:rFonts w:hint="eastAsia" w:ascii="仿宋_GB2312" w:eastAsia="仿宋_GB2312"/>
                <w:color w:val="auto"/>
                <w:sz w:val="18"/>
                <w:szCs w:val="18"/>
              </w:rPr>
              <w:br w:type="textWrapping"/>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auto"/>
                <w:sz w:val="18"/>
                <w:szCs w:val="18"/>
              </w:rPr>
            </w:pPr>
          </w:p>
        </w:tc>
        <w:tc>
          <w:tcPr>
            <w:tcW w:w="2714" w:type="dxa"/>
            <w:vMerge w:val="continue"/>
            <w:vAlign w:val="center"/>
          </w:tcPr>
          <w:p>
            <w:pPr>
              <w:widowControl/>
              <w:rPr>
                <w:rFonts w:ascii="仿宋_GB2312" w:eastAsia="仿宋_GB2312"/>
                <w:color w:val="auto"/>
                <w:sz w:val="18"/>
                <w:szCs w:val="18"/>
              </w:rPr>
            </w:pPr>
          </w:p>
        </w:tc>
        <w:tc>
          <w:tcPr>
            <w:tcW w:w="1260" w:type="dxa"/>
            <w:vMerge w:val="continue"/>
            <w:vAlign w:val="center"/>
          </w:tcPr>
          <w:p>
            <w:pPr>
              <w:widowControl/>
              <w:rPr>
                <w:rFonts w:ascii="仿宋_GB2312" w:eastAsia="仿宋_GB2312"/>
                <w:color w:val="auto"/>
                <w:sz w:val="18"/>
                <w:szCs w:val="18"/>
              </w:rPr>
            </w:pPr>
          </w:p>
        </w:tc>
        <w:tc>
          <w:tcPr>
            <w:tcW w:w="1980" w:type="dxa"/>
            <w:vAlign w:val="center"/>
          </w:tcPr>
          <w:p>
            <w:pPr>
              <w:rPr>
                <w:rFonts w:ascii="仿宋_GB2312" w:eastAsia="仿宋_GB2312"/>
                <w:color w:val="auto"/>
                <w:sz w:val="18"/>
                <w:szCs w:val="18"/>
              </w:rPr>
            </w:pPr>
            <w:r>
              <w:rPr>
                <w:rFonts w:hint="eastAsia" w:ascii="仿宋_GB2312" w:eastAsia="仿宋_GB2312"/>
                <w:color w:val="auto"/>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auto"/>
                <w:sz w:val="18"/>
                <w:szCs w:val="18"/>
              </w:rPr>
            </w:pPr>
          </w:p>
        </w:tc>
        <w:tc>
          <w:tcPr>
            <w:tcW w:w="1786" w:type="dxa"/>
            <w:vMerge w:val="continue"/>
            <w:vAlign w:val="center"/>
          </w:tcPr>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jc w:val="center"/>
              <w:rPr>
                <w:rFonts w:ascii="仿宋_GB2312" w:eastAsia="仿宋_GB2312"/>
                <w:color w:val="auto"/>
                <w:sz w:val="18"/>
                <w:szCs w:val="18"/>
              </w:rPr>
            </w:pPr>
          </w:p>
        </w:tc>
        <w:tc>
          <w:tcPr>
            <w:tcW w:w="551"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auto"/>
                <w:sz w:val="18"/>
                <w:szCs w:val="18"/>
              </w:rPr>
            </w:pPr>
            <w:r>
              <w:rPr>
                <w:rFonts w:ascii="仿宋_GB2312" w:eastAsia="仿宋_GB2312"/>
                <w:color w:val="auto"/>
                <w:sz w:val="18"/>
                <w:szCs w:val="18"/>
              </w:rPr>
              <w:t>5</w:t>
            </w:r>
          </w:p>
        </w:tc>
        <w:tc>
          <w:tcPr>
            <w:tcW w:w="720" w:type="dxa"/>
            <w:vMerge w:val="restart"/>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征地审查报批</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征地报批材料</w:t>
            </w:r>
          </w:p>
        </w:tc>
        <w:tc>
          <w:tcPr>
            <w:tcW w:w="2714" w:type="dxa"/>
            <w:vAlign w:val="center"/>
          </w:tcPr>
          <w:p>
            <w:pPr>
              <w:spacing w:line="260" w:lineRule="exact"/>
              <w:rPr>
                <w:rFonts w:ascii="仿宋_GB2312" w:eastAsia="仿宋_GB2312"/>
                <w:color w:val="auto"/>
                <w:sz w:val="18"/>
                <w:szCs w:val="18"/>
              </w:rPr>
            </w:pPr>
            <w:r>
              <w:rPr>
                <w:rFonts w:hint="eastAsia" w:ascii="仿宋_GB2312" w:eastAsia="仿宋_GB2312"/>
                <w:color w:val="auto"/>
                <w:sz w:val="18"/>
                <w:szCs w:val="18"/>
              </w:rPr>
              <w:t>县（市、区）人民政府按照建设用地审查报批有关规定，组织用地报批过程中的相关报批材料予以公开。</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1.县（市、区）人民政府建设用地请示；</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2.县（市、区）自然资源主管部门建设用地审查意见；</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3.建设用地呈报说明书、农用地转用方案、补充耕地方案、征收土地方案、供地方案；</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、建设用地审查报批有关规定。</w:t>
            </w:r>
          </w:p>
        </w:tc>
        <w:tc>
          <w:tcPr>
            <w:tcW w:w="1980" w:type="dxa"/>
            <w:vAlign w:val="center"/>
          </w:tcPr>
          <w:p>
            <w:pPr>
              <w:widowControl/>
              <w:spacing w:before="156" w:beforeLines="50" w:after="156" w:afterLines="50" w:line="260" w:lineRule="exact"/>
              <w:jc w:val="left"/>
              <w:rPr>
                <w:rFonts w:ascii="仿宋_GB2312" w:eastAsia="仿宋_GB2312"/>
                <w:color w:val="auto"/>
                <w:sz w:val="18"/>
                <w:szCs w:val="18"/>
              </w:rPr>
            </w:pPr>
            <w:r>
              <w:rPr>
                <w:rFonts w:hint="eastAsia" w:ascii="仿宋_GB2312" w:eastAsia="仿宋_GB2312"/>
                <w:color w:val="auto"/>
                <w:sz w:val="18"/>
                <w:szCs w:val="18"/>
              </w:rPr>
              <w:t>收到征地批准文件之日起10</w:t>
            </w:r>
            <w:r>
              <w:rPr>
                <w:rFonts w:ascii="仿宋_GB2312" w:eastAsia="仿宋_GB2312"/>
                <w:color w:val="auto"/>
                <w:sz w:val="18"/>
                <w:szCs w:val="18"/>
              </w:rPr>
              <w:t>个工作日</w:t>
            </w:r>
            <w:r>
              <w:rPr>
                <w:rFonts w:hint="eastAsia" w:ascii="仿宋_GB2312" w:eastAsia="仿宋_GB2312"/>
                <w:color w:val="auto"/>
                <w:sz w:val="18"/>
                <w:szCs w:val="18"/>
              </w:rPr>
              <w:t>内公开。</w:t>
            </w:r>
          </w:p>
        </w:tc>
        <w:tc>
          <w:tcPr>
            <w:tcW w:w="162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县（市、区）自然资源主管部门</w:t>
            </w:r>
          </w:p>
        </w:tc>
        <w:tc>
          <w:tcPr>
            <w:tcW w:w="1786"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▲征地信息公开平台</w:t>
            </w:r>
          </w:p>
          <w:p>
            <w:pPr>
              <w:widowControl/>
              <w:spacing w:line="260" w:lineRule="exact"/>
              <w:rPr>
                <w:rFonts w:ascii="仿宋_GB2312" w:eastAsia="仿宋_GB2312"/>
                <w:color w:val="auto"/>
                <w:sz w:val="18"/>
                <w:szCs w:val="18"/>
              </w:rPr>
            </w:pPr>
          </w:p>
        </w:tc>
        <w:tc>
          <w:tcPr>
            <w:tcW w:w="554"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300" w:lineRule="exact"/>
              <w:jc w:val="center"/>
              <w:rPr>
                <w:rFonts w:ascii="仿宋_GB2312" w:eastAsia="仿宋_GB2312"/>
                <w:color w:val="auto"/>
                <w:sz w:val="18"/>
                <w:szCs w:val="18"/>
              </w:rPr>
            </w:pPr>
          </w:p>
        </w:tc>
        <w:tc>
          <w:tcPr>
            <w:tcW w:w="551"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auto"/>
                <w:sz w:val="18"/>
                <w:szCs w:val="18"/>
              </w:rPr>
            </w:pPr>
            <w:r>
              <w:rPr>
                <w:rFonts w:ascii="仿宋_GB2312" w:eastAsia="仿宋_GB2312"/>
                <w:color w:val="auto"/>
                <w:sz w:val="18"/>
                <w:szCs w:val="18"/>
              </w:rPr>
              <w:t>6</w:t>
            </w:r>
          </w:p>
        </w:tc>
        <w:tc>
          <w:tcPr>
            <w:tcW w:w="720" w:type="dxa"/>
            <w:vMerge w:val="continue"/>
            <w:shd w:val="clear" w:color="auto" w:fill="auto"/>
            <w:vAlign w:val="center"/>
          </w:tcPr>
          <w:p>
            <w:pPr>
              <w:widowControl/>
              <w:spacing w:line="300" w:lineRule="exact"/>
              <w:jc w:val="center"/>
              <w:rPr>
                <w:rFonts w:ascii="仿宋_GB2312" w:eastAsia="仿宋_GB2312"/>
                <w:color w:val="auto"/>
                <w:sz w:val="18"/>
                <w:szCs w:val="18"/>
              </w:rPr>
            </w:pP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征地批准文件</w:t>
            </w:r>
          </w:p>
        </w:tc>
        <w:tc>
          <w:tcPr>
            <w:tcW w:w="2714" w:type="dxa"/>
            <w:vAlign w:val="center"/>
          </w:tcPr>
          <w:p>
            <w:pPr>
              <w:spacing w:line="260" w:lineRule="exact"/>
              <w:rPr>
                <w:rFonts w:ascii="仿宋_GB2312" w:eastAsia="仿宋_GB2312"/>
                <w:color w:val="auto"/>
                <w:sz w:val="18"/>
                <w:szCs w:val="18"/>
              </w:rPr>
            </w:pPr>
            <w:r>
              <w:rPr>
                <w:rFonts w:hint="eastAsia" w:ascii="仿宋_GB2312" w:eastAsia="仿宋_GB2312"/>
                <w:color w:val="auto"/>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1.国务院批准用地批复文件（指用地由国务院批准）；</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2.省级人民政府批准用地批复文件（指用地由省级人民政府批准）；</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3.国务院批准城市用地后省级人民政府审核同意实施方案文件；</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4.地方人民政府转发用地批复文件；</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5.其他用地批准文件。</w:t>
            </w:r>
          </w:p>
        </w:tc>
        <w:tc>
          <w:tcPr>
            <w:tcW w:w="1260" w:type="dxa"/>
            <w:vAlign w:val="center"/>
          </w:tcPr>
          <w:p>
            <w:pPr>
              <w:widowControl/>
              <w:spacing w:line="260" w:lineRule="exact"/>
              <w:jc w:val="left"/>
              <w:rPr>
                <w:rFonts w:hint="eastAsia" w:ascii="仿宋_GB2312" w:eastAsia="仿宋_GB2312"/>
                <w:color w:val="auto"/>
                <w:sz w:val="18"/>
                <w:szCs w:val="18"/>
                <w:lang w:eastAsia="zh-CN"/>
              </w:rPr>
            </w:pPr>
            <w:r>
              <w:rPr>
                <w:rFonts w:hint="eastAsia" w:ascii="仿宋_GB2312" w:eastAsia="仿宋_GB2312"/>
                <w:color w:val="auto"/>
                <w:sz w:val="18"/>
                <w:szCs w:val="18"/>
              </w:rPr>
              <w:t>《土地管理法》、</w:t>
            </w:r>
            <w:r>
              <w:rPr>
                <w:rFonts w:hint="eastAsia" w:ascii="仿宋_GB2312" w:eastAsia="仿宋_GB2312"/>
                <w:color w:val="auto"/>
                <w:sz w:val="18"/>
                <w:szCs w:val="18"/>
                <w:lang w:eastAsia="zh-CN"/>
              </w:rPr>
              <w:t>《中华人民共和国政府信息公开条例》</w:t>
            </w:r>
          </w:p>
          <w:p>
            <w:pPr>
              <w:widowControl/>
              <w:spacing w:line="260" w:lineRule="exact"/>
              <w:jc w:val="left"/>
              <w:rPr>
                <w:rFonts w:ascii="仿宋_GB2312" w:eastAsia="仿宋_GB2312"/>
                <w:color w:val="auto"/>
                <w:sz w:val="18"/>
                <w:szCs w:val="18"/>
              </w:rPr>
            </w:pPr>
          </w:p>
        </w:tc>
        <w:tc>
          <w:tcPr>
            <w:tcW w:w="1980" w:type="dxa"/>
            <w:vAlign w:val="center"/>
          </w:tcPr>
          <w:p>
            <w:pPr>
              <w:widowControl/>
              <w:spacing w:line="260" w:lineRule="exact"/>
              <w:jc w:val="left"/>
              <w:rPr>
                <w:rFonts w:ascii="仿宋_GB2312" w:eastAsia="仿宋_GB2312"/>
                <w:color w:val="auto"/>
                <w:sz w:val="18"/>
                <w:szCs w:val="18"/>
              </w:rPr>
            </w:pPr>
            <w:r>
              <w:rPr>
                <w:rFonts w:hint="eastAsia" w:ascii="仿宋_GB2312" w:eastAsia="仿宋_GB2312"/>
                <w:color w:val="auto"/>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auto"/>
                <w:sz w:val="18"/>
                <w:szCs w:val="18"/>
              </w:rPr>
            </w:pPr>
            <w:r>
              <w:rPr>
                <w:rFonts w:hint="eastAsia" w:ascii="仿宋_GB2312" w:eastAsia="仿宋_GB2312"/>
                <w:color w:val="auto"/>
                <w:sz w:val="18"/>
                <w:szCs w:val="18"/>
              </w:rPr>
              <w:t>县（市、区）自然资源主管部门</w:t>
            </w:r>
          </w:p>
        </w:tc>
        <w:tc>
          <w:tcPr>
            <w:tcW w:w="1786"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 xml:space="preserve">▲征地信息公开平台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300" w:lineRule="exact"/>
              <w:jc w:val="center"/>
              <w:rPr>
                <w:rFonts w:ascii="仿宋_GB2312" w:eastAsia="仿宋_GB2312"/>
                <w:color w:val="auto"/>
                <w:sz w:val="18"/>
                <w:szCs w:val="18"/>
              </w:rPr>
            </w:pPr>
          </w:p>
        </w:tc>
        <w:tc>
          <w:tcPr>
            <w:tcW w:w="551"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7</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征收土地公告</w:t>
            </w:r>
          </w:p>
        </w:tc>
        <w:tc>
          <w:tcPr>
            <w:tcW w:w="2714" w:type="dxa"/>
            <w:vAlign w:val="center"/>
          </w:tcPr>
          <w:p>
            <w:pPr>
              <w:spacing w:line="260" w:lineRule="exact"/>
              <w:rPr>
                <w:rFonts w:ascii="仿宋_GB2312" w:eastAsia="仿宋_GB2312"/>
                <w:color w:val="auto"/>
                <w:sz w:val="18"/>
                <w:szCs w:val="18"/>
              </w:rPr>
            </w:pPr>
            <w:r>
              <w:rPr>
                <w:rFonts w:hint="eastAsia" w:ascii="仿宋_GB2312" w:eastAsia="仿宋_GB2312"/>
                <w:color w:val="auto"/>
                <w:sz w:val="18"/>
                <w:szCs w:val="18"/>
              </w:rPr>
              <w:t>根据用地批复文件，县（市、区）人民政府拟定征收土地公告并予以公开。</w:t>
            </w:r>
          </w:p>
          <w:p>
            <w:pPr>
              <w:spacing w:line="260" w:lineRule="exact"/>
              <w:rPr>
                <w:rFonts w:ascii="仿宋_GB2312" w:eastAsia="仿宋_GB2312"/>
                <w:color w:val="auto"/>
                <w:sz w:val="18"/>
                <w:szCs w:val="18"/>
              </w:rPr>
            </w:pPr>
            <w:r>
              <w:rPr>
                <w:rFonts w:hint="eastAsia" w:ascii="仿宋_GB2312" w:eastAsia="仿宋_GB2312"/>
                <w:color w:val="auto"/>
                <w:sz w:val="18"/>
                <w:szCs w:val="18"/>
              </w:rPr>
              <w:t>1.征地批准机关、批准文号、批准时间和批准用途；</w:t>
            </w:r>
          </w:p>
          <w:p>
            <w:pPr>
              <w:spacing w:line="260" w:lineRule="exact"/>
              <w:rPr>
                <w:rFonts w:ascii="仿宋_GB2312" w:eastAsia="仿宋_GB2312"/>
                <w:color w:val="auto"/>
                <w:sz w:val="18"/>
                <w:szCs w:val="18"/>
              </w:rPr>
            </w:pPr>
            <w:r>
              <w:rPr>
                <w:rFonts w:hint="eastAsia" w:ascii="仿宋_GB2312" w:eastAsia="仿宋_GB2312"/>
                <w:color w:val="auto"/>
                <w:sz w:val="18"/>
                <w:szCs w:val="18"/>
              </w:rPr>
              <w:t>2.被征收土地的所有权人、位置、地类、面积；</w:t>
            </w:r>
          </w:p>
          <w:p>
            <w:pPr>
              <w:spacing w:line="260" w:lineRule="exact"/>
              <w:rPr>
                <w:rFonts w:ascii="仿宋_GB2312" w:eastAsia="仿宋_GB2312"/>
                <w:color w:val="auto"/>
                <w:sz w:val="18"/>
                <w:szCs w:val="18"/>
              </w:rPr>
            </w:pPr>
            <w:r>
              <w:rPr>
                <w:rFonts w:hint="eastAsia" w:ascii="仿宋_GB2312" w:eastAsia="仿宋_GB2312"/>
                <w:color w:val="auto"/>
                <w:sz w:val="18"/>
                <w:szCs w:val="18"/>
              </w:rPr>
              <w:t>3.征地补偿标准、农业人口安置方式、社会保障途径等；</w:t>
            </w:r>
          </w:p>
          <w:p>
            <w:pPr>
              <w:spacing w:line="260" w:lineRule="exact"/>
              <w:rPr>
                <w:rFonts w:ascii="仿宋_GB2312" w:eastAsia="仿宋_GB2312"/>
                <w:color w:val="auto"/>
                <w:sz w:val="18"/>
                <w:szCs w:val="18"/>
              </w:rPr>
            </w:pPr>
            <w:r>
              <w:rPr>
                <w:rFonts w:hint="eastAsia" w:ascii="仿宋_GB2312" w:eastAsia="仿宋_GB2312"/>
                <w:color w:val="auto"/>
                <w:sz w:val="18"/>
                <w:szCs w:val="18"/>
              </w:rPr>
              <w:t>4.办理征地补偿登记的期限、地点和要求；</w:t>
            </w:r>
          </w:p>
          <w:p>
            <w:pPr>
              <w:spacing w:line="260" w:lineRule="exact"/>
              <w:rPr>
                <w:rFonts w:ascii="仿宋_GB2312" w:eastAsia="仿宋_GB2312"/>
                <w:color w:val="auto"/>
                <w:sz w:val="18"/>
                <w:szCs w:val="18"/>
              </w:rPr>
            </w:pPr>
            <w:r>
              <w:rPr>
                <w:rFonts w:hint="eastAsia" w:ascii="仿宋_GB2312" w:eastAsia="仿宋_GB2312"/>
                <w:color w:val="auto"/>
                <w:sz w:val="18"/>
                <w:szCs w:val="18"/>
              </w:rPr>
              <w:t>5.救济途径。</w:t>
            </w:r>
          </w:p>
        </w:tc>
        <w:tc>
          <w:tcPr>
            <w:tcW w:w="126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《土地管理法》、《征收土地公告办法》</w:t>
            </w:r>
          </w:p>
        </w:tc>
        <w:tc>
          <w:tcPr>
            <w:tcW w:w="198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收到征地批准文件之日起10个工作日内公开。</w:t>
            </w:r>
          </w:p>
        </w:tc>
        <w:tc>
          <w:tcPr>
            <w:tcW w:w="162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 xml:space="preserve">▲征地信息公开平台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300" w:lineRule="exact"/>
              <w:jc w:val="center"/>
              <w:rPr>
                <w:rFonts w:ascii="仿宋_GB2312" w:eastAsia="仿宋_GB2312"/>
                <w:color w:val="auto"/>
                <w:sz w:val="18"/>
                <w:szCs w:val="18"/>
              </w:rPr>
            </w:pPr>
          </w:p>
        </w:tc>
        <w:tc>
          <w:tcPr>
            <w:tcW w:w="551"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8</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auto"/>
                <w:sz w:val="18"/>
                <w:szCs w:val="18"/>
              </w:rPr>
            </w:pPr>
            <w:r>
              <w:rPr>
                <w:rFonts w:hint="eastAsia" w:ascii="仿宋_GB2312" w:eastAsia="仿宋_GB2312"/>
                <w:color w:val="auto"/>
                <w:sz w:val="18"/>
                <w:szCs w:val="18"/>
              </w:rPr>
              <w:t>征地补偿登记</w:t>
            </w:r>
          </w:p>
        </w:tc>
        <w:tc>
          <w:tcPr>
            <w:tcW w:w="2714" w:type="dxa"/>
            <w:vAlign w:val="center"/>
          </w:tcPr>
          <w:p>
            <w:pPr>
              <w:rPr>
                <w:rFonts w:ascii="仿宋_GB2312" w:eastAsia="仿宋_GB2312"/>
                <w:color w:val="auto"/>
                <w:sz w:val="18"/>
                <w:szCs w:val="18"/>
              </w:rPr>
            </w:pPr>
            <w:r>
              <w:rPr>
                <w:rFonts w:hint="eastAsia" w:ascii="仿宋_GB2312" w:eastAsia="仿宋_GB2312"/>
                <w:color w:val="auto"/>
                <w:sz w:val="18"/>
                <w:szCs w:val="18"/>
              </w:rPr>
              <w:t>征地补偿登记汇总表。</w:t>
            </w:r>
          </w:p>
          <w:p>
            <w:pPr>
              <w:rPr>
                <w:rFonts w:ascii="仿宋_GB2312" w:eastAsia="仿宋_GB2312"/>
                <w:color w:val="auto"/>
                <w:sz w:val="18"/>
                <w:szCs w:val="18"/>
              </w:rPr>
            </w:pPr>
            <w:r>
              <w:rPr>
                <w:rFonts w:hint="eastAsia" w:ascii="仿宋_GB2312" w:eastAsia="仿宋_GB2312"/>
                <w:color w:val="auto"/>
                <w:sz w:val="18"/>
                <w:szCs w:val="18"/>
              </w:rPr>
              <w:t>〔*征地补偿登记前置与征收土地现状调查合并进行的，在前置环节一并公开〕。</w:t>
            </w:r>
          </w:p>
        </w:tc>
        <w:tc>
          <w:tcPr>
            <w:tcW w:w="1260" w:type="dxa"/>
            <w:vAlign w:val="center"/>
          </w:tcPr>
          <w:p>
            <w:pPr>
              <w:widowControl/>
              <w:spacing w:line="320" w:lineRule="exact"/>
              <w:rPr>
                <w:rFonts w:hint="eastAsia" w:ascii="仿宋_GB2312" w:eastAsia="仿宋_GB2312"/>
                <w:color w:val="auto"/>
                <w:sz w:val="18"/>
                <w:szCs w:val="18"/>
                <w:lang w:eastAsia="zh-CN"/>
              </w:rPr>
            </w:pPr>
            <w:r>
              <w:rPr>
                <w:rFonts w:hint="eastAsia" w:ascii="仿宋_GB2312" w:eastAsia="仿宋_GB2312"/>
                <w:color w:val="auto"/>
                <w:sz w:val="18"/>
                <w:szCs w:val="18"/>
              </w:rPr>
              <w:t>《土地管理法》、</w:t>
            </w:r>
            <w:r>
              <w:rPr>
                <w:rFonts w:hint="eastAsia" w:ascii="仿宋_GB2312" w:eastAsia="仿宋_GB2312"/>
                <w:color w:val="auto"/>
                <w:sz w:val="18"/>
                <w:szCs w:val="18"/>
                <w:lang w:eastAsia="zh-CN"/>
              </w:rPr>
              <w:t>《中华人民共和国政府信息公开条例》</w:t>
            </w:r>
          </w:p>
        </w:tc>
        <w:tc>
          <w:tcPr>
            <w:tcW w:w="198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 xml:space="preserve">村公示栏（电子屏）  </w:t>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9</w:t>
            </w: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spacing w:line="320" w:lineRule="exact"/>
              <w:jc w:val="center"/>
              <w:rPr>
                <w:rFonts w:ascii="仿宋_GB2312" w:eastAsia="仿宋_GB2312"/>
                <w:color w:val="auto"/>
                <w:sz w:val="18"/>
                <w:szCs w:val="18"/>
              </w:rPr>
            </w:pPr>
            <w:r>
              <w:rPr>
                <w:rFonts w:hint="eastAsia" w:ascii="仿宋_GB2312" w:eastAsia="仿宋_GB2312"/>
                <w:color w:val="auto"/>
                <w:sz w:val="18"/>
                <w:szCs w:val="18"/>
              </w:rPr>
              <w:t>征地补偿安置方案公告</w:t>
            </w:r>
          </w:p>
        </w:tc>
        <w:tc>
          <w:tcPr>
            <w:tcW w:w="2714" w:type="dxa"/>
            <w:vAlign w:val="center"/>
          </w:tcPr>
          <w:p>
            <w:pPr>
              <w:rPr>
                <w:rFonts w:ascii="仿宋_GB2312" w:eastAsia="仿宋_GB2312"/>
                <w:color w:val="auto"/>
                <w:sz w:val="18"/>
                <w:szCs w:val="18"/>
              </w:rPr>
            </w:pPr>
            <w:r>
              <w:rPr>
                <w:rFonts w:hint="eastAsia" w:ascii="仿宋_GB2312" w:eastAsia="仿宋_GB2312"/>
                <w:color w:val="auto"/>
                <w:sz w:val="18"/>
                <w:szCs w:val="18"/>
              </w:rPr>
              <w:t>征收土地公告期满后，县（市、区）自然资源主管部门和负责农村集体土地征收的有关部门拟定《征地补偿安置方案》并予以公开。</w:t>
            </w:r>
          </w:p>
          <w:p>
            <w:pPr>
              <w:rPr>
                <w:rFonts w:ascii="仿宋_GB2312" w:eastAsia="仿宋_GB2312"/>
                <w:color w:val="auto"/>
                <w:sz w:val="18"/>
                <w:szCs w:val="18"/>
              </w:rPr>
            </w:pPr>
            <w:r>
              <w:rPr>
                <w:rFonts w:hint="eastAsia" w:ascii="仿宋_GB2312" w:eastAsia="仿宋_GB2312"/>
                <w:color w:val="auto"/>
                <w:sz w:val="18"/>
                <w:szCs w:val="18"/>
              </w:rPr>
              <w:t>1.被征收土地的位置、地类、面积，地上附着物和青苗的种类、数量，需要安置的农业人口和数量；</w:t>
            </w:r>
            <w:r>
              <w:rPr>
                <w:rFonts w:ascii="仿宋_GB2312" w:eastAsia="仿宋_GB2312"/>
                <w:color w:val="auto"/>
                <w:sz w:val="18"/>
                <w:szCs w:val="18"/>
              </w:rPr>
              <w:t xml:space="preserve"> </w:t>
            </w:r>
          </w:p>
          <w:p>
            <w:pPr>
              <w:rPr>
                <w:rFonts w:ascii="仿宋_GB2312" w:eastAsia="仿宋_GB2312"/>
                <w:color w:val="auto"/>
                <w:sz w:val="18"/>
                <w:szCs w:val="18"/>
              </w:rPr>
            </w:pPr>
            <w:r>
              <w:rPr>
                <w:rFonts w:hint="eastAsia" w:ascii="仿宋_GB2312" w:eastAsia="仿宋_GB2312"/>
                <w:color w:val="auto"/>
                <w:sz w:val="18"/>
                <w:szCs w:val="18"/>
              </w:rPr>
              <w:t>2.土地补偿费和安置补助费的标准、数额、支付对象和支付方式；</w:t>
            </w:r>
          </w:p>
          <w:p>
            <w:pPr>
              <w:rPr>
                <w:rFonts w:ascii="仿宋_GB2312" w:eastAsia="仿宋_GB2312"/>
                <w:color w:val="auto"/>
                <w:sz w:val="18"/>
                <w:szCs w:val="18"/>
              </w:rPr>
            </w:pPr>
            <w:r>
              <w:rPr>
                <w:rFonts w:hint="eastAsia" w:ascii="仿宋_GB2312" w:eastAsia="仿宋_GB2312"/>
                <w:color w:val="auto"/>
                <w:sz w:val="18"/>
                <w:szCs w:val="18"/>
              </w:rPr>
              <w:t>3.地上附着物和青苗的补偿标准与支付方式；</w:t>
            </w:r>
          </w:p>
          <w:p>
            <w:pPr>
              <w:rPr>
                <w:rFonts w:ascii="仿宋_GB2312" w:eastAsia="仿宋_GB2312"/>
                <w:color w:val="auto"/>
                <w:sz w:val="18"/>
                <w:szCs w:val="18"/>
              </w:rPr>
            </w:pPr>
            <w:r>
              <w:rPr>
                <w:rFonts w:hint="eastAsia" w:ascii="仿宋_GB2312" w:eastAsia="仿宋_GB2312"/>
                <w:color w:val="auto"/>
                <w:sz w:val="18"/>
                <w:szCs w:val="18"/>
              </w:rPr>
              <w:t>4.社会保障费用的筹集方法、缴费比例和办法；</w:t>
            </w:r>
          </w:p>
          <w:p>
            <w:pPr>
              <w:rPr>
                <w:rFonts w:ascii="仿宋_GB2312" w:eastAsia="仿宋_GB2312"/>
                <w:color w:val="auto"/>
                <w:sz w:val="18"/>
                <w:szCs w:val="18"/>
              </w:rPr>
            </w:pPr>
            <w:r>
              <w:rPr>
                <w:rFonts w:hint="eastAsia" w:ascii="仿宋_GB2312" w:eastAsia="仿宋_GB2312"/>
                <w:color w:val="auto"/>
                <w:sz w:val="18"/>
                <w:szCs w:val="18"/>
              </w:rPr>
              <w:t>5.农业人员安置具体途径；</w:t>
            </w:r>
          </w:p>
          <w:p>
            <w:pPr>
              <w:rPr>
                <w:rFonts w:ascii="仿宋_GB2312" w:eastAsia="仿宋_GB2312"/>
                <w:color w:val="auto"/>
                <w:sz w:val="18"/>
                <w:szCs w:val="18"/>
              </w:rPr>
            </w:pPr>
            <w:r>
              <w:rPr>
                <w:rFonts w:hint="eastAsia" w:ascii="仿宋_GB2312" w:eastAsia="仿宋_GB2312"/>
                <w:color w:val="auto"/>
                <w:sz w:val="18"/>
                <w:szCs w:val="18"/>
              </w:rPr>
              <w:t>6.其他有关征地补偿、安置的具体措施；</w:t>
            </w:r>
          </w:p>
          <w:p>
            <w:pPr>
              <w:rPr>
                <w:rFonts w:ascii="仿宋_GB2312" w:eastAsia="仿宋_GB2312"/>
                <w:color w:val="auto"/>
                <w:sz w:val="18"/>
                <w:szCs w:val="18"/>
              </w:rPr>
            </w:pPr>
            <w:r>
              <w:rPr>
                <w:rFonts w:hint="eastAsia" w:ascii="仿宋_GB2312" w:eastAsia="仿宋_GB2312"/>
                <w:color w:val="auto"/>
                <w:sz w:val="18"/>
                <w:szCs w:val="18"/>
              </w:rPr>
              <w:t>7.听证等救济途径；</w:t>
            </w:r>
          </w:p>
          <w:p>
            <w:pPr>
              <w:rPr>
                <w:rFonts w:ascii="仿宋_GB2312" w:eastAsia="仿宋_GB2312"/>
                <w:color w:val="auto"/>
                <w:sz w:val="18"/>
                <w:szCs w:val="18"/>
              </w:rPr>
            </w:pPr>
            <w:r>
              <w:rPr>
                <w:rFonts w:hint="eastAsia" w:ascii="仿宋_GB2312" w:eastAsia="仿宋_GB2312"/>
                <w:color w:val="auto"/>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auto"/>
                <w:sz w:val="18"/>
                <w:szCs w:val="18"/>
              </w:rPr>
            </w:pPr>
            <w:r>
              <w:rPr>
                <w:rFonts w:hint="eastAsia" w:ascii="仿宋_GB2312" w:eastAsia="仿宋_GB2312"/>
                <w:color w:val="auto"/>
                <w:sz w:val="18"/>
                <w:szCs w:val="18"/>
              </w:rPr>
              <w:t>拟定《征地补偿安置方案》后5个工作日内公开。</w:t>
            </w:r>
          </w:p>
          <w:p>
            <w:pPr>
              <w:widowControl/>
              <w:spacing w:line="320" w:lineRule="exact"/>
              <w:ind w:firstLine="360" w:firstLineChars="200"/>
              <w:rPr>
                <w:rFonts w:ascii="仿宋_GB2312" w:eastAsia="仿宋_GB2312"/>
                <w:color w:val="auto"/>
                <w:sz w:val="18"/>
                <w:szCs w:val="18"/>
              </w:rPr>
            </w:pPr>
            <w:r>
              <w:rPr>
                <w:rFonts w:hint="eastAsia" w:ascii="仿宋_GB2312" w:eastAsia="仿宋_GB2312"/>
                <w:color w:val="auto"/>
                <w:sz w:val="18"/>
                <w:szCs w:val="18"/>
              </w:rPr>
              <w:t>公示结束后，转为依申请公开。</w:t>
            </w:r>
          </w:p>
          <w:p>
            <w:pPr>
              <w:widowControl/>
              <w:spacing w:line="320" w:lineRule="exact"/>
              <w:rPr>
                <w:rFonts w:ascii="仿宋_GB2312" w:eastAsia="仿宋_GB2312"/>
                <w:color w:val="auto"/>
                <w:sz w:val="18"/>
                <w:szCs w:val="18"/>
              </w:rPr>
            </w:pPr>
          </w:p>
        </w:tc>
        <w:tc>
          <w:tcPr>
            <w:tcW w:w="162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10</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auto"/>
                <w:sz w:val="18"/>
                <w:szCs w:val="18"/>
              </w:rPr>
            </w:pPr>
            <w:r>
              <w:rPr>
                <w:rFonts w:hint="eastAsia" w:ascii="仿宋_GB2312" w:eastAsia="仿宋_GB2312"/>
                <w:color w:val="auto"/>
                <w:sz w:val="18"/>
                <w:szCs w:val="18"/>
              </w:rPr>
              <w:t>征地补偿安置方案听证</w:t>
            </w:r>
          </w:p>
        </w:tc>
        <w:tc>
          <w:tcPr>
            <w:tcW w:w="2714" w:type="dxa"/>
            <w:vAlign w:val="center"/>
          </w:tcPr>
          <w:p>
            <w:pPr>
              <w:rPr>
                <w:rFonts w:ascii="仿宋_GB2312" w:eastAsia="仿宋_GB2312"/>
                <w:color w:val="auto"/>
                <w:sz w:val="18"/>
                <w:szCs w:val="18"/>
              </w:rPr>
            </w:pPr>
            <w:r>
              <w:rPr>
                <w:rFonts w:hint="eastAsia" w:ascii="仿宋_GB2312" w:eastAsia="仿宋_GB2312"/>
                <w:color w:val="auto"/>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auto"/>
                <w:sz w:val="18"/>
                <w:szCs w:val="18"/>
              </w:rPr>
            </w:pPr>
            <w:r>
              <w:rPr>
                <w:rFonts w:hint="eastAsia" w:ascii="仿宋_GB2312" w:eastAsia="仿宋_GB2312"/>
                <w:color w:val="auto"/>
                <w:sz w:val="18"/>
                <w:szCs w:val="18"/>
              </w:rPr>
              <w:t>1.《听证通知书》；</w:t>
            </w:r>
          </w:p>
          <w:p>
            <w:pPr>
              <w:rPr>
                <w:rFonts w:ascii="仿宋_GB2312" w:eastAsia="仿宋_GB2312"/>
                <w:color w:val="auto"/>
                <w:sz w:val="18"/>
                <w:szCs w:val="18"/>
              </w:rPr>
            </w:pPr>
            <w:r>
              <w:rPr>
                <w:rFonts w:hint="eastAsia" w:ascii="仿宋_GB2312" w:eastAsia="仿宋_GB2312"/>
                <w:color w:val="auto"/>
                <w:sz w:val="18"/>
                <w:szCs w:val="18"/>
              </w:rPr>
              <w:t>2.听证处理意见；〔*听证笔录有关资料〕。</w:t>
            </w:r>
          </w:p>
        </w:tc>
        <w:tc>
          <w:tcPr>
            <w:tcW w:w="1260"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11</w:t>
            </w: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spacing w:line="320" w:lineRule="exact"/>
              <w:jc w:val="left"/>
              <w:rPr>
                <w:rFonts w:ascii="仿宋_GB2312" w:eastAsia="仿宋_GB2312"/>
                <w:color w:val="auto"/>
                <w:sz w:val="18"/>
                <w:szCs w:val="18"/>
              </w:rPr>
            </w:pPr>
            <w:r>
              <w:rPr>
                <w:rFonts w:hint="eastAsia" w:ascii="仿宋_GB2312" w:eastAsia="仿宋_GB2312"/>
                <w:color w:val="auto"/>
                <w:sz w:val="18"/>
                <w:szCs w:val="18"/>
              </w:rPr>
              <w:t>征地补偿费用支付</w:t>
            </w:r>
          </w:p>
        </w:tc>
        <w:tc>
          <w:tcPr>
            <w:tcW w:w="2714"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征地补偿费用支付凭证。</w:t>
            </w:r>
          </w:p>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、《征收土地公告办法》</w:t>
            </w:r>
          </w:p>
          <w:p>
            <w:pPr>
              <w:widowControl/>
              <w:spacing w:line="320" w:lineRule="exact"/>
              <w:rPr>
                <w:rFonts w:ascii="仿宋_GB2312" w:eastAsia="仿宋_GB2312"/>
                <w:color w:val="auto"/>
                <w:sz w:val="18"/>
                <w:szCs w:val="18"/>
              </w:rPr>
            </w:pPr>
          </w:p>
        </w:tc>
        <w:tc>
          <w:tcPr>
            <w:tcW w:w="198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bl>
    <w:p>
      <w:pPr>
        <w:jc w:val="left"/>
        <w:rPr>
          <w:rFonts w:ascii="宋体" w:hAnsi="宋体"/>
          <w:color w:val="auto"/>
          <w:sz w:val="18"/>
          <w:szCs w:val="18"/>
        </w:rPr>
      </w:pPr>
      <w:r>
        <w:rPr>
          <w:rFonts w:hint="eastAsia" w:ascii="宋体" w:hAnsi="宋体"/>
          <w:color w:val="auto"/>
          <w:sz w:val="18"/>
          <w:szCs w:val="18"/>
        </w:rPr>
        <w:t>注：1.公开内容中标注为“*”标记的，为可选项，由各地根据实际情况确定。</w:t>
      </w:r>
    </w:p>
    <w:p>
      <w:pPr>
        <w:ind w:firstLine="360" w:firstLineChars="200"/>
        <w:jc w:val="left"/>
        <w:rPr>
          <w:rFonts w:ascii="宋体" w:hAnsi="宋体"/>
          <w:color w:val="auto"/>
          <w:sz w:val="28"/>
          <w:szCs w:val="28"/>
        </w:rPr>
      </w:pPr>
      <w:r>
        <w:rPr>
          <w:rFonts w:hint="eastAsia" w:ascii="宋体" w:hAnsi="宋体"/>
          <w:color w:val="auto"/>
          <w:sz w:val="18"/>
          <w:szCs w:val="18"/>
        </w:rPr>
        <w:t>2.公开渠道中标注为“■”标记的，为征地实施中的公开渠道；标注为“▲”标记的，为征地批准后的公开渠道。</w:t>
      </w:r>
    </w:p>
    <w:p>
      <w:pPr>
        <w:pStyle w:val="2"/>
        <w:jc w:val="center"/>
        <w:rPr>
          <w:rFonts w:ascii="方正小标宋_GBK" w:hAnsi="方正小标宋_GBK" w:eastAsia="方正小标宋_GBK"/>
          <w:b w:val="0"/>
          <w:bCs w:val="0"/>
          <w:color w:val="auto"/>
          <w:sz w:val="30"/>
        </w:rPr>
      </w:pPr>
      <w:bookmarkStart w:id="4" w:name="_Toc24724717"/>
      <w:r>
        <w:rPr>
          <w:rFonts w:hint="eastAsia" w:ascii="方正小标宋_GBK" w:hAnsi="方正小标宋_GBK" w:eastAsia="方正小标宋_GBK"/>
          <w:b w:val="0"/>
          <w:bCs w:val="0"/>
          <w:color w:val="auto"/>
          <w:sz w:val="30"/>
        </w:rPr>
        <w:t>保障性住房领域基层政务公开标准目录</w:t>
      </w:r>
      <w:bookmarkEnd w:id="4"/>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994"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24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7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800" w:type="dxa"/>
            <w:vMerge w:val="continue"/>
            <w:vAlign w:val="center"/>
          </w:tcPr>
          <w:p>
            <w:pPr>
              <w:widowControl/>
              <w:jc w:val="left"/>
              <w:rPr>
                <w:rFonts w:ascii="黑体" w:hAnsi="宋体" w:eastAsia="黑体" w:cs="宋体"/>
                <w:color w:val="auto"/>
                <w:kern w:val="0"/>
                <w:sz w:val="22"/>
              </w:rPr>
            </w:pPr>
          </w:p>
        </w:tc>
        <w:tc>
          <w:tcPr>
            <w:tcW w:w="360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246"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w:t>
            </w:r>
          </w:p>
        </w:tc>
        <w:tc>
          <w:tcPr>
            <w:tcW w:w="720" w:type="dxa"/>
            <w:vMerge w:val="restart"/>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决策会议公开</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会议名称；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会议时间地点；</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会议结果。</w:t>
            </w: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restart"/>
            <w:shd w:val="clear" w:color="auto" w:fill="auto"/>
            <w:vAlign w:val="center"/>
          </w:tcPr>
          <w:p>
            <w:pPr>
              <w:rPr>
                <w:rFonts w:ascii="仿宋_GB2312" w:hAnsi="宋体" w:eastAsia="仿宋_GB2312"/>
                <w:color w:val="auto"/>
                <w:sz w:val="18"/>
                <w:szCs w:val="18"/>
              </w:rPr>
            </w:pPr>
          </w:p>
        </w:tc>
        <w:tc>
          <w:tcPr>
            <w:tcW w:w="709" w:type="dxa"/>
            <w:vMerge w:val="restart"/>
            <w:shd w:val="clear" w:color="auto" w:fill="auto"/>
            <w:vAlign w:val="center"/>
          </w:tcPr>
          <w:p>
            <w:pPr>
              <w:rPr>
                <w:rFonts w:ascii="仿宋_GB2312" w:hAnsi="宋体" w:eastAsia="仿宋_GB2312"/>
                <w:color w:val="auto"/>
                <w:sz w:val="18"/>
                <w:szCs w:val="18"/>
              </w:rPr>
            </w:pPr>
          </w:p>
        </w:tc>
        <w:tc>
          <w:tcPr>
            <w:tcW w:w="551" w:type="dxa"/>
            <w:vMerge w:val="restart"/>
            <w:shd w:val="clear" w:color="auto" w:fill="auto"/>
            <w:vAlign w:val="center"/>
          </w:tcPr>
          <w:p>
            <w:pPr>
              <w:rPr>
                <w:rFonts w:ascii="仿宋_GB2312" w:hAnsi="宋体" w:eastAsia="仿宋_GB2312"/>
                <w:color w:val="auto"/>
                <w:sz w:val="18"/>
                <w:szCs w:val="18"/>
              </w:rPr>
            </w:pPr>
          </w:p>
        </w:tc>
        <w:tc>
          <w:tcPr>
            <w:tcW w:w="720" w:type="dxa"/>
            <w:vMerge w:val="restart"/>
            <w:shd w:val="clear" w:color="auto" w:fill="auto"/>
            <w:vAlign w:val="center"/>
          </w:tcPr>
          <w:p>
            <w:pPr>
              <w:rPr>
                <w:rFonts w:ascii="仿宋_GB2312" w:hAnsi="宋体" w:eastAsia="仿宋_GB2312"/>
                <w:color w:val="auto"/>
                <w:sz w:val="18"/>
                <w:szCs w:val="18"/>
              </w:rPr>
            </w:pPr>
          </w:p>
        </w:tc>
        <w:tc>
          <w:tcPr>
            <w:tcW w:w="720" w:type="dxa"/>
            <w:vMerge w:val="restart"/>
            <w:shd w:val="clear" w:color="auto" w:fill="auto"/>
            <w:vAlign w:val="center"/>
          </w:tcPr>
          <w:p>
            <w:pPr>
              <w:rPr>
                <w:rFonts w:ascii="仿宋_GB2312" w:hAnsi="宋体" w:eastAsia="仿宋_GB2312"/>
                <w:color w:val="auto"/>
                <w:sz w:val="18"/>
                <w:szCs w:val="18"/>
              </w:rPr>
            </w:pPr>
          </w:p>
        </w:tc>
        <w:tc>
          <w:tcPr>
            <w:tcW w:w="720" w:type="dxa"/>
            <w:vMerge w:val="restart"/>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决策结果公开</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保障性住房领域方案、公示公告、通知等。</w:t>
            </w: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3</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配给管理</w:t>
            </w: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保障性住房申请受理</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申请受理公告；</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申请条件、程序、期限和所需材料；</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租赁补贴发放计划。</w:t>
            </w:r>
          </w:p>
        </w:tc>
        <w:tc>
          <w:tcPr>
            <w:tcW w:w="36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公租房承租资格审核</w:t>
            </w:r>
          </w:p>
        </w:tc>
        <w:tc>
          <w:tcPr>
            <w:tcW w:w="18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申请受理；</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审核结果：申请对象姓名、身份证号(隐藏部分号码)、申请房源类型；</w:t>
            </w: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5</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公租房租赁补贴或租金减免审批</w:t>
            </w:r>
          </w:p>
        </w:tc>
        <w:tc>
          <w:tcPr>
            <w:tcW w:w="1800" w:type="dxa"/>
            <w:vMerge w:val="continue"/>
            <w:vAlign w:val="center"/>
          </w:tcPr>
          <w:p>
            <w:pPr>
              <w:rPr>
                <w:rFonts w:ascii="仿宋_GB2312" w:hAnsi="宋体" w:eastAsia="仿宋_GB2312"/>
                <w:color w:val="auto"/>
                <w:sz w:val="18"/>
                <w:szCs w:val="18"/>
              </w:rPr>
            </w:pP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经济适用住房购买资格审核</w:t>
            </w:r>
          </w:p>
        </w:tc>
        <w:tc>
          <w:tcPr>
            <w:tcW w:w="1800" w:type="dxa"/>
            <w:vMerge w:val="continue"/>
            <w:vAlign w:val="center"/>
          </w:tcPr>
          <w:p>
            <w:pPr>
              <w:rPr>
                <w:rFonts w:ascii="仿宋_GB2312" w:hAnsi="宋体" w:eastAsia="仿宋_GB2312"/>
                <w:color w:val="auto"/>
                <w:sz w:val="18"/>
                <w:szCs w:val="18"/>
              </w:rPr>
            </w:pP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7</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配给管理</w:t>
            </w:r>
          </w:p>
        </w:tc>
        <w:tc>
          <w:tcPr>
            <w:tcW w:w="1274"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房源信息</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项目名称；保障性住房类型；竣工日期；地址；住房套数；待分配套数；已分配套数；套型；面积；配租配售价格；分配日期等。</w:t>
            </w:r>
          </w:p>
        </w:tc>
        <w:tc>
          <w:tcPr>
            <w:tcW w:w="36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tc>
        <w:tc>
          <w:tcPr>
            <w:tcW w:w="124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8</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选房或摇号公告</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公告名称；发布部门；发布日期；正文，包括时间、地点、流程、注意事项等。</w:t>
            </w:r>
          </w:p>
        </w:tc>
        <w:tc>
          <w:tcPr>
            <w:tcW w:w="36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p>
            <w:pPr>
              <w:rPr>
                <w:rFonts w:ascii="仿宋_GB2312" w:hAnsi="宋体" w:eastAsia="仿宋_GB2312"/>
                <w:color w:val="auto"/>
                <w:sz w:val="18"/>
                <w:szCs w:val="18"/>
              </w:rPr>
            </w:pPr>
          </w:p>
        </w:tc>
        <w:tc>
          <w:tcPr>
            <w:tcW w:w="124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9</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分配结果</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保障对象姓名；保障性住房类型；房号、面积、套型；所在建设项目名称等。</w:t>
            </w: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10</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办理配租配售公告</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公告名称；发布部门；发布日期；正文，包括时间、地点、流程、注意事项等。</w:t>
            </w: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配后管理</w:t>
            </w: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公租房资格定期审核</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年审或定期审核家庭信息，含保障对象编号、姓名、身份证号﹝隐藏部分号码﹞；配租房源；套型；面积；是否审核通过；未通过原因等。</w:t>
            </w:r>
          </w:p>
        </w:tc>
        <w:tc>
          <w:tcPr>
            <w:tcW w:w="36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《公共租赁住房管理办法》、《国务院办公厅关于推进公共资源配置领域政府信息公开的意见》</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12</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自愿退出</w:t>
            </w:r>
          </w:p>
        </w:tc>
        <w:tc>
          <w:tcPr>
            <w:tcW w:w="18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原保障对象姓名、身份证号（隐藏部分号码）；原租购项目名称、地址、类型、套型、面积等；原享受补贴面积、标准等。</w:t>
            </w:r>
          </w:p>
        </w:tc>
        <w:tc>
          <w:tcPr>
            <w:tcW w:w="36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13</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到期退出</w:t>
            </w:r>
          </w:p>
        </w:tc>
        <w:tc>
          <w:tcPr>
            <w:tcW w:w="1800" w:type="dxa"/>
            <w:vMerge w:val="continue"/>
            <w:vAlign w:val="center"/>
          </w:tcPr>
          <w:p>
            <w:pPr>
              <w:rPr>
                <w:rFonts w:ascii="仿宋_GB2312" w:hAnsi="宋体" w:eastAsia="仿宋_GB2312"/>
                <w:color w:val="auto"/>
                <w:sz w:val="18"/>
                <w:szCs w:val="18"/>
              </w:rPr>
            </w:pP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14</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不符合条件退出</w:t>
            </w:r>
          </w:p>
        </w:tc>
        <w:tc>
          <w:tcPr>
            <w:tcW w:w="1800" w:type="dxa"/>
            <w:vMerge w:val="continue"/>
            <w:vAlign w:val="center"/>
          </w:tcPr>
          <w:p>
            <w:pPr>
              <w:rPr>
                <w:rFonts w:ascii="仿宋_GB2312" w:hAnsi="宋体" w:eastAsia="仿宋_GB2312"/>
                <w:color w:val="auto"/>
                <w:sz w:val="18"/>
                <w:szCs w:val="18"/>
              </w:rPr>
            </w:pP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15</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违规处罚退出</w:t>
            </w:r>
          </w:p>
        </w:tc>
        <w:tc>
          <w:tcPr>
            <w:tcW w:w="1800" w:type="dxa"/>
            <w:vMerge w:val="continue"/>
            <w:vAlign w:val="center"/>
          </w:tcPr>
          <w:p>
            <w:pPr>
              <w:rPr>
                <w:rFonts w:ascii="仿宋_GB2312" w:hAnsi="宋体" w:eastAsia="仿宋_GB2312"/>
                <w:color w:val="auto"/>
                <w:sz w:val="18"/>
                <w:szCs w:val="18"/>
              </w:rPr>
            </w:pP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16</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配后管理</w:t>
            </w: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租赁补贴发放</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保障对象姓名、身份证号（隐藏部分号码）；发放金额；发放年度、月份、日期；发放方式。</w:t>
            </w:r>
          </w:p>
        </w:tc>
        <w:tc>
          <w:tcPr>
            <w:tcW w:w="36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17</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办事指南</w:t>
            </w:r>
          </w:p>
        </w:tc>
        <w:tc>
          <w:tcPr>
            <w:tcW w:w="1274"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申请保障</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申请条件；申请所需材料及范本；申请流程和办理时限；申请受理（办理）机构；受理地点；咨询电话、监督电话等。</w:t>
            </w:r>
          </w:p>
        </w:tc>
        <w:tc>
          <w:tcPr>
            <w:tcW w:w="36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■两微一端       </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■公开查阅点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 xml:space="preserve">■便民服务站     </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18</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74"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申请租金减免</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申请所需材料及范本；申请流程和办理时限；申请受理（办理）机构；受理地点；咨询电话、监督电话等。</w:t>
            </w:r>
          </w:p>
        </w:tc>
        <w:tc>
          <w:tcPr>
            <w:tcW w:w="360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080" w:type="dxa"/>
            <w:vMerge w:val="continue"/>
            <w:vAlign w:val="center"/>
          </w:tcPr>
          <w:p>
            <w:pPr>
              <w:rPr>
                <w:rFonts w:ascii="仿宋_GB2312" w:hAnsi="宋体" w:eastAsia="仿宋_GB2312"/>
                <w:color w:val="auto"/>
                <w:sz w:val="18"/>
                <w:szCs w:val="18"/>
              </w:rPr>
            </w:pPr>
          </w:p>
        </w:tc>
        <w:tc>
          <w:tcPr>
            <w:tcW w:w="1246" w:type="dxa"/>
            <w:vMerge w:val="continue"/>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09" w:type="dxa"/>
            <w:vMerge w:val="continue"/>
            <w:shd w:val="clear" w:color="auto" w:fill="auto"/>
            <w:vAlign w:val="center"/>
          </w:tcPr>
          <w:p>
            <w:pPr>
              <w:rPr>
                <w:rFonts w:ascii="仿宋_GB2312" w:hAnsi="宋体" w:eastAsia="仿宋_GB2312"/>
                <w:color w:val="auto"/>
                <w:sz w:val="18"/>
                <w:szCs w:val="18"/>
              </w:rPr>
            </w:pPr>
          </w:p>
        </w:tc>
        <w:tc>
          <w:tcPr>
            <w:tcW w:w="551"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c>
          <w:tcPr>
            <w:tcW w:w="720" w:type="dxa"/>
            <w:vMerge w:val="continue"/>
            <w:shd w:val="clear" w:color="auto" w:fill="auto"/>
            <w:vAlign w:val="center"/>
          </w:tcPr>
          <w:p>
            <w:pPr>
              <w:rPr>
                <w:rFonts w:ascii="仿宋_GB2312" w:hAnsi="宋体" w:eastAsia="仿宋_GB2312"/>
                <w:color w:val="auto"/>
                <w:sz w:val="18"/>
                <w:szCs w:val="18"/>
              </w:rPr>
            </w:pPr>
          </w:p>
        </w:tc>
      </w:tr>
    </w:tbl>
    <w:p>
      <w:pPr>
        <w:rPr>
          <w:color w:val="auto"/>
        </w:rPr>
      </w:pPr>
    </w:p>
    <w:p>
      <w:pPr>
        <w:jc w:val="both"/>
        <w:rPr>
          <w:rFonts w:ascii="Times New Roman" w:hAnsi="Times New Roman" w:eastAsia="方正小标宋_GBK"/>
          <w:color w:val="auto"/>
          <w:sz w:val="28"/>
          <w:szCs w:val="28"/>
        </w:rPr>
      </w:pPr>
    </w:p>
    <w:p>
      <w:pPr>
        <w:pStyle w:val="2"/>
        <w:jc w:val="center"/>
        <w:rPr>
          <w:rFonts w:ascii="方正小标宋_GBK" w:hAnsi="方正小标宋_GBK" w:eastAsia="方正小标宋_GBK"/>
          <w:b w:val="0"/>
          <w:bCs w:val="0"/>
          <w:color w:val="auto"/>
          <w:sz w:val="30"/>
        </w:rPr>
      </w:pPr>
      <w:bookmarkStart w:id="5" w:name="_Toc24724723"/>
      <w:r>
        <w:rPr>
          <w:rFonts w:hint="eastAsia" w:ascii="方正小标宋_GBK" w:hAnsi="方正小标宋_GBK" w:eastAsia="方正小标宋_GBK"/>
          <w:b w:val="0"/>
          <w:bCs w:val="0"/>
          <w:color w:val="auto"/>
          <w:sz w:val="30"/>
        </w:rPr>
        <w:t>公共文化服务领域基层政务公开标准目录</w:t>
      </w:r>
      <w:bookmarkEnd w:id="5"/>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354"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3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6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786"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814" w:type="dxa"/>
            <w:vMerge w:val="continue"/>
            <w:vAlign w:val="center"/>
          </w:tcPr>
          <w:p>
            <w:pPr>
              <w:widowControl/>
              <w:jc w:val="left"/>
              <w:rPr>
                <w:rFonts w:ascii="黑体" w:hAnsi="宋体" w:eastAsia="黑体" w:cs="宋体"/>
                <w:color w:val="auto"/>
                <w:kern w:val="0"/>
                <w:sz w:val="22"/>
              </w:rPr>
            </w:pPr>
          </w:p>
        </w:tc>
        <w:tc>
          <w:tcPr>
            <w:tcW w:w="1426"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w:t>
            </w:r>
          </w:p>
        </w:tc>
        <w:tc>
          <w:tcPr>
            <w:tcW w:w="734"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服务</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、《文化馆服务标准》</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2</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2.活动单位；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、《乡镇综合文化站管理办法》</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1.培训时间；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2.培训单位；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3.培训地址；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、《乡镇综合文化站管理办法》</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w:t>
            </w:r>
          </w:p>
        </w:tc>
        <w:tc>
          <w:tcPr>
            <w:tcW w:w="734"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2.组织单位；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《非物质文化遗产法》、</w:t>
            </w: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 xml:space="preserve">  </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bl>
    <w:p>
      <w:pPr>
        <w:jc w:val="left"/>
        <w:rPr>
          <w:rFonts w:ascii="Times New Roman" w:hAnsi="Times New Roman" w:eastAsia="方正小标宋_GBK"/>
          <w:color w:val="auto"/>
          <w:sz w:val="28"/>
          <w:szCs w:val="28"/>
        </w:rPr>
      </w:pPr>
    </w:p>
    <w:p>
      <w:pPr>
        <w:rPr>
          <w:color w:val="auto"/>
        </w:rPr>
      </w:pPr>
    </w:p>
    <w:p>
      <w:pPr>
        <w:rPr>
          <w:color w:val="auto"/>
        </w:rPr>
      </w:pPr>
    </w:p>
    <w:p>
      <w:pPr>
        <w:jc w:val="center"/>
        <w:rPr>
          <w:rFonts w:hint="eastAsia" w:ascii="Times New Roman" w:hAnsi="Times New Roman" w:eastAsia="方正小标宋_GBK"/>
          <w:color w:val="auto"/>
          <w:sz w:val="28"/>
          <w:szCs w:val="28"/>
          <w:lang w:eastAsia="zh-CN"/>
        </w:rPr>
      </w:pPr>
      <w:r>
        <w:rPr>
          <w:rFonts w:hint="eastAsia" w:ascii="Times New Roman" w:hAnsi="Times New Roman" w:eastAsia="方正小标宋_GBK"/>
          <w:color w:val="auto"/>
          <w:sz w:val="28"/>
          <w:szCs w:val="28"/>
          <w:lang w:eastAsia="zh-CN"/>
        </w:rPr>
        <w:t>卫生健康领域基层政务公开标准目录</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28"/>
        <w:gridCol w:w="1418"/>
        <w:gridCol w:w="3064"/>
        <w:gridCol w:w="2781"/>
        <w:gridCol w:w="542"/>
        <w:gridCol w:w="789"/>
        <w:gridCol w:w="2094"/>
        <w:gridCol w:w="396"/>
        <w:gridCol w:w="396"/>
        <w:gridCol w:w="396"/>
        <w:gridCol w:w="396"/>
        <w:gridCol w:w="396"/>
        <w:gridCol w:w="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color w:val="auto"/>
                <w:sz w:val="18"/>
                <w:szCs w:val="18"/>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D9D9D9"/>
            <w:noWrap/>
            <w:textDirection w:val="tbRlV"/>
            <w:vAlign w:val="center"/>
          </w:tcPr>
          <w:p>
            <w:pPr>
              <w:rPr>
                <w:rFonts w:hint="eastAsia" w:ascii="宋体" w:hAnsi="宋体" w:eastAsia="宋体" w:cs="宋体"/>
                <w:i w:val="0"/>
                <w:color w:val="auto"/>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left"/>
              <w:rPr>
                <w:rFonts w:hint="eastAsia" w:ascii="宋体" w:hAnsi="宋体" w:eastAsia="宋体" w:cs="宋体"/>
                <w:i w:val="0"/>
                <w:color w:val="auto"/>
                <w:sz w:val="18"/>
                <w:szCs w:val="18"/>
                <w:u w:val="none"/>
              </w:rPr>
            </w:pPr>
          </w:p>
        </w:tc>
        <w:tc>
          <w:tcPr>
            <w:tcW w:w="1011"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left"/>
              <w:rPr>
                <w:rFonts w:hint="eastAsia" w:ascii="宋体" w:hAnsi="宋体" w:eastAsia="宋体" w:cs="宋体"/>
                <w:i w:val="0"/>
                <w:color w:val="auto"/>
                <w:sz w:val="18"/>
                <w:szCs w:val="18"/>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color w:val="auto"/>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宋体" w:hAnsi="宋体" w:eastAsia="宋体" w:cs="宋体"/>
                <w:i w:val="0"/>
                <w:color w:val="auto"/>
                <w:sz w:val="18"/>
                <w:szCs w:val="18"/>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left"/>
              <w:rPr>
                <w:rFonts w:hint="eastAsia" w:ascii="宋体" w:hAnsi="宋体" w:eastAsia="宋体" w:cs="宋体"/>
                <w:i w:val="0"/>
                <w:color w:val="auto"/>
                <w:sz w:val="18"/>
                <w:szCs w:val="18"/>
                <w:u w:val="none"/>
              </w:rPr>
            </w:pP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对象</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方式</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54"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号</w:t>
            </w:r>
          </w:p>
        </w:tc>
        <w:tc>
          <w:tcPr>
            <w:tcW w:w="154"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事项</w:t>
            </w:r>
          </w:p>
        </w:tc>
        <w:tc>
          <w:tcPr>
            <w:tcW w:w="531"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事项</w:t>
            </w:r>
          </w:p>
        </w:tc>
        <w:tc>
          <w:tcPr>
            <w:tcW w:w="1111"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（要素）</w:t>
            </w:r>
          </w:p>
        </w:tc>
        <w:tc>
          <w:tcPr>
            <w:tcW w:w="1011"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依据</w:t>
            </w:r>
          </w:p>
        </w:tc>
        <w:tc>
          <w:tcPr>
            <w:tcW w:w="222"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时限</w:t>
            </w:r>
          </w:p>
        </w:tc>
        <w:tc>
          <w:tcPr>
            <w:tcW w:w="309"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主体</w:t>
            </w:r>
          </w:p>
        </w:tc>
        <w:tc>
          <w:tcPr>
            <w:tcW w:w="769" w:type="pct"/>
            <w:tcBorders>
              <w:top w:val="single" w:color="000000" w:sz="4" w:space="0"/>
              <w:left w:val="single" w:color="000000" w:sz="4" w:space="0"/>
              <w:bottom w:val="single" w:color="000000" w:sz="4" w:space="0"/>
              <w:right w:val="single" w:color="000000" w:sz="4" w:space="0"/>
            </w:tcBorders>
            <w:shd w:val="clear" w:color="auto" w:fill="D9D9D9"/>
            <w:vAlign w:val="top"/>
          </w:tcPr>
          <w:p>
            <w:pPr>
              <w:keepNext w:val="0"/>
              <w:keepLines w:val="0"/>
              <w:widowControl/>
              <w:suppressLineNumbers w:val="0"/>
              <w:jc w:val="center"/>
              <w:textAlignment w:val="top"/>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渠道和载体</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全社会</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特定群体</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主动</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依申请</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县级</w:t>
            </w:r>
          </w:p>
        </w:tc>
        <w:tc>
          <w:tcPr>
            <w:tcW w:w="12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0401</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04行政征收类事项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社会抚养费征收</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【法律】《中华人民共和国人口与计划生育法》（中华人民共和国主席令第41号 2015年12月27日修正）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【行政法规】《社会抚养费征收管理办法》（中华人民共和国国务院令第357号）</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办理机构</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投诉举报电话以及网上投诉渠道</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0505</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05 行政给付类事项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独生子女父母奖励</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【法律】《中华人民共和国人口与计划生育法》（中华人民共和国主席令第41号 2015年12月27日修正）</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申请材料</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受理范围及条件</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办理流程</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咨询投诉渠道</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0507</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05 行政给付类事项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计划生育家庭特别扶助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【法律】《中华人民共和国人口与计划生育法》（中华人民共和国主席令第41号 2015年12月27日修正）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【部门规章及规范性文件】《关于印发全国独生子女伤残死亡家庭特别扶助制度试点方案的通知》（国人口发〔2007〕78号）</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申请材料</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受理范围及条件</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办理流程</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咨询投诉渠道</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1001</w:t>
            </w:r>
          </w:p>
        </w:tc>
        <w:tc>
          <w:tcPr>
            <w:tcW w:w="154" w:type="pct"/>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10 行政备案类事项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生育登记服务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【部门规章及规范性文件】《国家卫生健康委办公厅关于做好生育登记服务工作的指导意见》（国卫办指导发〔2016〕20号）</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Style w:val="23"/>
                <w:color w:val="auto"/>
                <w:lang w:val="en-US" w:eastAsia="zh-CN" w:bidi="ar"/>
              </w:rPr>
              <w:t>办事指南，包括：适用范围、办理依据、办理条件、申办材料、办理方式、办理流程、办理时限</w:t>
            </w:r>
            <w:r>
              <w:rPr>
                <w:rStyle w:val="24"/>
                <w:color w:val="auto"/>
                <w:lang w:val="en-US" w:eastAsia="zh-CN" w:bidi="ar"/>
              </w:rPr>
              <w:t>、结果送达、</w:t>
            </w:r>
            <w:r>
              <w:rPr>
                <w:rStyle w:val="23"/>
                <w:color w:val="auto"/>
                <w:lang w:val="en-US" w:eastAsia="zh-CN" w:bidi="ar"/>
              </w:rPr>
              <w:t>咨询方式、监督投诉渠道、办理地址和时间、办理进程、结果查询</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1103</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11 公共卫生服务事项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健康教育</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【部门规章及规范性文件】《国家基本公共卫生服务规范（第三版）》（国卫基层发〔2017〕13号）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【部门规章及规范性文件】《关于做好2018年国家基本公共卫生服务项目工作的通知》（国卫基层发〔2018〕18号）</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服务机构信息，包括名称、地点、服务时间</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服务项目和内容</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服务流程</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服务要求</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投诉举报电话以及网上投诉渠道</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1113</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11 公共卫生服务事项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基本避孕服务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【部门规章及规范性文件】《关于做好2017年国家基本公共卫生服务项目工作的通知》（国卫基层发〔2017〕46号）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【部门规章及规范性文件】《关于做好2018年国家基本公共卫生服务项目工作的通知》（国卫基层发〔2018〕18号）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【部门规章及规范性文件】《新划入基本公共卫生服务相关工作规范》（2019版）</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服务机构信息，包括名称、地点、服务时间</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服务项目和内容</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服务流程</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服务要求</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投诉举报电话以及网上投诉渠道</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1114</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11 公共卫生服务事项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健康素养促进行动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【部门规章及规范性文件】《关于做好2017年国家基本公共卫生服务项目工作的通知》（国卫基层发〔2017〕46号）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【部门规章及规范性文件】《关于做好2018年国家基本公共卫生服务项目工作的通知》（国卫基层发〔2018〕18号）</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服务机构信息，包括名称、地点、服务时间</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服务项目和内容</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服务流程</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服务要求</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投诉举报电话以及网上投诉渠道</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1115</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11 公共卫生服务事项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免费孕前优生健康检查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【部门规章及规范性文件】《国家人口计生委、财政部关于开展国家免费孕前优生健康检查项目试点工作的通知》 （国人口发〔2010〕29号）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【部门规章及规范性文件】《国家卫生计生委办公厅关于做好2016年国家免费孕前优生健康检查项目工作的通知》 （国卫办妇幼函〔2016〕894号）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【部门规章及规范性文件】《关于做好2019年基本公共卫生服务项目工作的通知》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【部门规章及规范性文件】《新划入基本公共卫生服务相关工作规范（2019版）》 </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服务机构信息，包括名称、地点、服务时间</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服务项目和内容</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服务流程</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服务要求</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投诉举报电话以及网上投诉渠道</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1122</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11 公共卫生服务事项</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病媒生物防制</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法律法规和政策文件</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【部门规章及规范性文件】《国务院关于进一步加强新时期爱国卫生工作的意见》（国发〔2014〕66号）</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自信息形成或者变更之日起20个工作日内予以公开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县（市、区）卫生健康行政部门</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■政府网站        □政府公报          □两微一端        □发布会/听证会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□广播电视        □纸质媒体           □公开查阅点      □政务服务中心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□便民服务站      □入户/现场         □社区/企事业单位/村公示栏（电子屏）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□精准推送        □其他_________ </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w:t>
            </w:r>
          </w:p>
        </w:tc>
        <w:tc>
          <w:tcPr>
            <w:tcW w:w="1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服务对象</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服务机构信息，包括名称、地点、服务时间</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服务项目和内容</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服务流程</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服务要求</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i w:val="0"/>
                <w:color w:val="auto"/>
                <w:sz w:val="18"/>
                <w:szCs w:val="18"/>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投诉举报电话以及网上投诉渠道</w:t>
            </w: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18"/>
                <w:szCs w:val="18"/>
                <w:u w:val="none"/>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c>
          <w:tcPr>
            <w:tcW w:w="1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18"/>
                <w:szCs w:val="18"/>
                <w:u w:val="none"/>
              </w:rPr>
            </w:pPr>
          </w:p>
        </w:tc>
      </w:tr>
    </w:tbl>
    <w:p>
      <w:pPr>
        <w:jc w:val="both"/>
        <w:rPr>
          <w:rFonts w:hint="eastAsia" w:ascii="Times New Roman" w:hAnsi="Times New Roman" w:eastAsia="方正小标宋_GBK"/>
          <w:color w:val="auto"/>
          <w:sz w:val="28"/>
          <w:szCs w:val="28"/>
          <w:lang w:eastAsia="zh-CN"/>
        </w:rPr>
      </w:pPr>
    </w:p>
    <w:p>
      <w:pPr>
        <w:jc w:val="both"/>
        <w:rPr>
          <w:rFonts w:hint="eastAsia" w:ascii="Times New Roman" w:hAnsi="Times New Roman" w:eastAsia="方正小标宋_GBK"/>
          <w:color w:val="auto"/>
          <w:sz w:val="28"/>
          <w:szCs w:val="28"/>
          <w:lang w:eastAsia="zh-CN"/>
        </w:rPr>
      </w:pPr>
    </w:p>
    <w:p>
      <w:pPr>
        <w:pStyle w:val="2"/>
        <w:jc w:val="center"/>
        <w:rPr>
          <w:rFonts w:ascii="方正小标宋_GBK" w:hAnsi="方正小标宋_GBK" w:eastAsia="方正小标宋_GBK"/>
          <w:b w:val="0"/>
          <w:bCs w:val="0"/>
          <w:color w:val="auto"/>
          <w:sz w:val="30"/>
        </w:rPr>
      </w:pPr>
      <w:bookmarkStart w:id="6" w:name="_Toc24724725"/>
      <w:r>
        <w:rPr>
          <w:rFonts w:hint="eastAsia" w:ascii="方正小标宋_GBK" w:hAnsi="方正小标宋_GBK" w:eastAsia="方正小标宋_GBK"/>
          <w:b w:val="0"/>
          <w:bCs w:val="0"/>
          <w:color w:val="auto"/>
          <w:sz w:val="30"/>
        </w:rPr>
        <w:t>安全生产领域基层政务公开标准目录</w:t>
      </w:r>
      <w:bookmarkEnd w:id="6"/>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98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08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auto"/>
                <w:kern w:val="0"/>
                <w:sz w:val="18"/>
                <w:szCs w:val="18"/>
              </w:rPr>
            </w:pP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52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900" w:type="dxa"/>
            <w:vMerge w:val="continue"/>
            <w:vAlign w:val="center"/>
          </w:tcPr>
          <w:p>
            <w:pPr>
              <w:widowControl/>
              <w:jc w:val="center"/>
              <w:rPr>
                <w:rFonts w:ascii="黑体" w:hAnsi="宋体" w:eastAsia="黑体" w:cs="宋体"/>
                <w:color w:val="auto"/>
                <w:kern w:val="0"/>
                <w:sz w:val="22"/>
              </w:rPr>
            </w:pPr>
          </w:p>
        </w:tc>
        <w:tc>
          <w:tcPr>
            <w:tcW w:w="1496" w:type="dxa"/>
            <w:vMerge w:val="continue"/>
            <w:vAlign w:val="center"/>
          </w:tcPr>
          <w:p>
            <w:pPr>
              <w:widowControl/>
              <w:jc w:val="left"/>
              <w:rPr>
                <w:rFonts w:ascii="黑体" w:hAnsi="宋体" w:eastAsia="黑体" w:cs="宋体"/>
                <w:color w:val="auto"/>
                <w:kern w:val="0"/>
                <w:sz w:val="22"/>
              </w:rPr>
            </w:pPr>
          </w:p>
        </w:tc>
        <w:tc>
          <w:tcPr>
            <w:tcW w:w="66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1</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法律法规</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与安全生产有关的法律、法规</w:t>
            </w:r>
          </w:p>
        </w:tc>
        <w:tc>
          <w:tcPr>
            <w:tcW w:w="2520" w:type="dxa"/>
            <w:vAlign w:val="center"/>
          </w:tcPr>
          <w:p>
            <w:pPr>
              <w:rPr>
                <w:rFonts w:hint="eastAsia" w:ascii="仿宋_GB2312" w:hAnsi="宋体" w:eastAsia="仿宋_GB2312" w:cs="宋体"/>
                <w:bCs/>
                <w:color w:val="auto"/>
                <w:sz w:val="18"/>
                <w:szCs w:val="18"/>
                <w:lang w:eastAsia="zh-CN"/>
              </w:rPr>
            </w:pPr>
            <w:r>
              <w:rPr>
                <w:rFonts w:hint="eastAsia" w:ascii="仿宋_GB2312" w:eastAsia="仿宋_GB2312"/>
                <w:bCs/>
                <w:color w:val="auto"/>
                <w:sz w:val="18"/>
                <w:szCs w:val="18"/>
                <w:lang w:eastAsia="zh-CN"/>
              </w:rPr>
              <w:t>《中华人民共和国政府信息公开条例》</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jc w:val="cente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restart"/>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2</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部门和地方规章</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与安全生产有关的部门和地方规章</w:t>
            </w:r>
          </w:p>
        </w:tc>
        <w:tc>
          <w:tcPr>
            <w:tcW w:w="2520" w:type="dxa"/>
            <w:vAlign w:val="center"/>
          </w:tcPr>
          <w:p>
            <w:pPr>
              <w:rPr>
                <w:rFonts w:hint="eastAsia" w:ascii="仿宋_GB2312" w:hAnsi="宋体" w:eastAsia="仿宋_GB2312" w:cs="宋体"/>
                <w:bCs/>
                <w:color w:val="auto"/>
                <w:sz w:val="18"/>
                <w:szCs w:val="18"/>
                <w:lang w:eastAsia="zh-CN"/>
              </w:rPr>
            </w:pPr>
            <w:r>
              <w:rPr>
                <w:rFonts w:hint="eastAsia" w:ascii="仿宋_GB2312" w:eastAsia="仿宋_GB2312"/>
                <w:bCs/>
                <w:color w:val="auto"/>
                <w:sz w:val="18"/>
                <w:szCs w:val="18"/>
                <w:lang w:eastAsia="zh-CN"/>
              </w:rPr>
              <w:t>《中华人民共和国政府信息公开条例》</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jc w:val="cente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continue"/>
            <w:shd w:val="clear" w:color="auto" w:fill="auto"/>
            <w:vAlign w:val="center"/>
          </w:tcPr>
          <w:p>
            <w:pPr>
              <w:spacing w:line="240" w:lineRule="exact"/>
              <w:jc w:val="left"/>
              <w:rPr>
                <w:rFonts w:ascii="仿宋_GB2312" w:eastAsia="仿宋_GB2312"/>
                <w:color w:val="auto"/>
                <w:sz w:val="18"/>
                <w:szCs w:val="18"/>
              </w:rPr>
            </w:pP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3</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其他政策文件</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其他可以公开的与安全生产有关的政策文件，包括改革方案、发展规划、专项规划、工作计划等</w:t>
            </w:r>
          </w:p>
        </w:tc>
        <w:tc>
          <w:tcPr>
            <w:tcW w:w="2520" w:type="dxa"/>
            <w:vAlign w:val="center"/>
          </w:tcPr>
          <w:p>
            <w:pPr>
              <w:rPr>
                <w:rFonts w:hint="eastAsia" w:ascii="仿宋_GB2312" w:hAnsi="宋体" w:eastAsia="仿宋_GB2312" w:cs="宋体"/>
                <w:bCs/>
                <w:color w:val="auto"/>
                <w:sz w:val="18"/>
                <w:szCs w:val="18"/>
                <w:lang w:eastAsia="zh-CN"/>
              </w:rPr>
            </w:pPr>
            <w:r>
              <w:rPr>
                <w:rFonts w:hint="eastAsia" w:ascii="仿宋_GB2312" w:eastAsia="仿宋_GB2312"/>
                <w:bCs/>
                <w:color w:val="auto"/>
                <w:sz w:val="18"/>
                <w:szCs w:val="18"/>
                <w:lang w:eastAsia="zh-CN"/>
              </w:rPr>
              <w:t>《中华人民共和国政府信息公开条例》</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jc w:val="cente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continue"/>
            <w:shd w:val="clear" w:color="auto" w:fill="auto"/>
            <w:vAlign w:val="center"/>
          </w:tcPr>
          <w:p>
            <w:pPr>
              <w:spacing w:line="240" w:lineRule="exact"/>
              <w:jc w:val="left"/>
              <w:rPr>
                <w:rFonts w:ascii="仿宋_GB2312" w:eastAsia="仿宋_GB2312"/>
                <w:color w:val="auto"/>
                <w:sz w:val="18"/>
                <w:szCs w:val="18"/>
              </w:rPr>
            </w:pP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4</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标准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安全生产领域有关的国家标准、行业标准、地方标准等</w:t>
            </w:r>
          </w:p>
        </w:tc>
        <w:tc>
          <w:tcPr>
            <w:tcW w:w="2520" w:type="dxa"/>
            <w:vAlign w:val="center"/>
          </w:tcPr>
          <w:p>
            <w:pPr>
              <w:rPr>
                <w:rFonts w:hint="eastAsia" w:ascii="仿宋_GB2312" w:hAnsi="宋体" w:eastAsia="仿宋_GB2312" w:cs="宋体"/>
                <w:bCs/>
                <w:color w:val="auto"/>
                <w:sz w:val="18"/>
                <w:szCs w:val="18"/>
                <w:lang w:eastAsia="zh-CN"/>
              </w:rPr>
            </w:pPr>
            <w:r>
              <w:rPr>
                <w:rFonts w:hint="eastAsia" w:ascii="仿宋_GB2312" w:eastAsia="仿宋_GB2312"/>
                <w:bCs/>
                <w:color w:val="auto"/>
                <w:sz w:val="18"/>
                <w:szCs w:val="18"/>
                <w:lang w:eastAsia="zh-CN"/>
              </w:rPr>
              <w:t>《中华人民共和国政府信息公开条例》</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jc w:val="cente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vMerge w:val="continue"/>
            <w:shd w:val="clear" w:color="auto" w:fill="auto"/>
            <w:vAlign w:val="center"/>
          </w:tcPr>
          <w:p>
            <w:pPr>
              <w:spacing w:line="240" w:lineRule="exact"/>
              <w:jc w:val="left"/>
              <w:rPr>
                <w:rFonts w:ascii="仿宋_GB2312" w:eastAsia="仿宋_GB2312"/>
                <w:color w:val="auto"/>
                <w:sz w:val="18"/>
                <w:szCs w:val="18"/>
              </w:rPr>
            </w:pP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5</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重大决策草案</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涉及管理相对人切身利益、需社会广泛知晓的重要改革方案等重大决策，决策前向社会公开决策草案、决策依据</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、《关于全面推进政务公开工作的意见》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jc w:val="cente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■两微一端   ■公开查阅点 </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6</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重大政策解读及回应</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有关重大政策的解读与回应，安全生产相关热点问题的解读与回应</w:t>
            </w:r>
          </w:p>
        </w:tc>
        <w:tc>
          <w:tcPr>
            <w:tcW w:w="2520" w:type="dxa"/>
          </w:tcPr>
          <w:p>
            <w:pPr>
              <w:rPr>
                <w:color w:val="auto"/>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、《关于全面推进政务公开工作的意见》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重大决策作出后及时公开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 ■政务服务中</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7</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重要会议</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通过会议讨论作出重要改革方案等重大决策时，经党组研究认为有必要公开讨论决策过程的会议</w:t>
            </w:r>
          </w:p>
        </w:tc>
        <w:tc>
          <w:tcPr>
            <w:tcW w:w="2520" w:type="dxa"/>
          </w:tcPr>
          <w:p>
            <w:pPr>
              <w:rPr>
                <w:color w:val="auto"/>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、《关于全面推进政务公开工作的意见》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提前一周发通知邀请</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■便民服务站</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8</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依法</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行政许可</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办理行政许可和其他对外管理服务事项的依据、条件、程序</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■两微一端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9</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依法</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行政处罚</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办理行政处罚的依据、条件、程序以及本级行政机关认为具有一定社会影响的行政处罚决定</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10</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行政强制</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办理行政强制的依据、条件、程序</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、《突发事件应对法》、《突发事件应急预案管理办法》、《中共中央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11</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、《突发事件应对法》、《</w:t>
            </w:r>
            <w:bookmarkStart w:id="8" w:name="_GoBack"/>
            <w:bookmarkEnd w:id="8"/>
            <w:r>
              <w:rPr>
                <w:rFonts w:hint="default" w:ascii="仿宋_GB2312" w:eastAsia="仿宋_GB2312"/>
                <w:bCs/>
                <w:color w:val="auto"/>
                <w:sz w:val="18"/>
                <w:szCs w:val="18"/>
                <w:lang w:val="en-US"/>
              </w:rPr>
              <w:t>关于全面推进政务公开工作的意见</w:t>
            </w:r>
            <w:r>
              <w:rPr>
                <w:rFonts w:hint="eastAsia" w:ascii="仿宋_GB2312" w:eastAsia="仿宋_GB2312"/>
                <w:bCs/>
                <w:color w:val="auto"/>
                <w:sz w:val="18"/>
                <w:szCs w:val="18"/>
              </w:rPr>
              <w:t>》</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r>
              <w:rPr>
                <w:rFonts w:hint="eastAsia" w:ascii="仿宋_GB2312" w:eastAsia="仿宋_GB2312"/>
                <w:color w:val="auto"/>
                <w:sz w:val="18"/>
                <w:szCs w:val="18"/>
              </w:rPr>
              <w:br w:type="textWrapping"/>
            </w:r>
            <w:r>
              <w:rPr>
                <w:rFonts w:hint="eastAsia" w:ascii="仿宋_GB2312" w:eastAsia="仿宋_GB2312"/>
                <w:color w:val="auto"/>
                <w:sz w:val="18"/>
                <w:szCs w:val="18"/>
              </w:rPr>
              <w:t>■便民服务站</w:t>
            </w:r>
          </w:p>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■公示栏</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12</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黑名单管理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列入或撤销纳入安全生产黑名单管理的企业信息，具体企业名称、证照编号、经营地址、负责人姓名等</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、《社会信用体系建设规划纲要（2014-2020年）》</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信息形成或变更之日起20个工作日内</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r>
              <w:rPr>
                <w:rFonts w:hint="eastAsia" w:ascii="仿宋_GB2312" w:eastAsia="仿宋_GB2312"/>
                <w:color w:val="auto"/>
                <w:sz w:val="18"/>
                <w:szCs w:val="18"/>
              </w:rPr>
              <w:br w:type="textWrapping"/>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13</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事故通报</w:t>
            </w:r>
          </w:p>
        </w:tc>
        <w:tc>
          <w:tcPr>
            <w:tcW w:w="2520" w:type="dxa"/>
            <w:shd w:val="clear" w:color="auto" w:fill="auto"/>
            <w:vAlign w:val="center"/>
          </w:tcPr>
          <w:p>
            <w:pPr>
              <w:jc w:val="left"/>
              <w:rPr>
                <w:rFonts w:ascii="仿宋_GB2312" w:hAnsi="宋体" w:eastAsia="仿宋_GB2312" w:cs="宋体"/>
                <w:bCs/>
                <w:color w:val="auto"/>
                <w:sz w:val="18"/>
                <w:szCs w:val="18"/>
              </w:rPr>
            </w:pPr>
            <w:r>
              <w:rPr>
                <w:rFonts w:hint="eastAsia" w:ascii="仿宋_GB2312" w:eastAsia="仿宋_GB2312"/>
                <w:bCs/>
                <w:color w:val="auto"/>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《安全生产法》、</w:t>
            </w: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按照中央有关要求公开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14</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安全生产预警提示信息</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气象及灾害预警信息            不同时段、不同领域安全生产提示信息</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信息形成后及时公开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■发布会</w:t>
            </w:r>
            <w:r>
              <w:rPr>
                <w:rFonts w:hint="eastAsia" w:ascii="仿宋_GB2312" w:eastAsia="仿宋_GB2312"/>
                <w:color w:val="auto"/>
                <w:sz w:val="18"/>
                <w:szCs w:val="18"/>
              </w:rPr>
              <w:br w:type="textWrapping"/>
            </w:r>
            <w:r>
              <w:rPr>
                <w:rFonts w:hint="eastAsia" w:ascii="仿宋_GB2312" w:eastAsia="仿宋_GB2312"/>
                <w:color w:val="auto"/>
                <w:sz w:val="18"/>
                <w:szCs w:val="18"/>
              </w:rPr>
              <w:t>■广播电视   ■纸质媒体</w:t>
            </w:r>
          </w:p>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■便民服务站 ■入户/现场</w:t>
            </w:r>
            <w:r>
              <w:rPr>
                <w:rFonts w:hint="eastAsia" w:ascii="仿宋_GB2312" w:eastAsia="仿宋_GB2312"/>
                <w:color w:val="auto"/>
                <w:sz w:val="18"/>
                <w:szCs w:val="18"/>
              </w:rPr>
              <w:br w:type="textWrapping"/>
            </w:r>
            <w:r>
              <w:rPr>
                <w:rFonts w:hint="eastAsia" w:ascii="仿宋_GB2312" w:eastAsia="仿宋_GB2312"/>
                <w:color w:val="auto"/>
                <w:sz w:val="18"/>
                <w:szCs w:val="18"/>
              </w:rPr>
              <w:t>■社区/企事业单位、村公示栏（电子屏）</w:t>
            </w:r>
            <w:r>
              <w:rPr>
                <w:rFonts w:hint="eastAsia" w:ascii="仿宋_GB2312" w:eastAsia="仿宋_GB2312"/>
                <w:color w:val="auto"/>
                <w:sz w:val="18"/>
                <w:szCs w:val="18"/>
              </w:rPr>
              <w:br w:type="textWrapping"/>
            </w:r>
            <w:r>
              <w:rPr>
                <w:rFonts w:hint="eastAsia" w:ascii="仿宋_GB2312" w:eastAsia="仿宋_GB2312"/>
                <w:color w:val="auto"/>
                <w:sz w:val="18"/>
                <w:szCs w:val="18"/>
              </w:rPr>
              <w:t>■精准推送   ■其他</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15</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公共</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服务</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政务公开目录</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政务公开事项的索引、名称、内容概述、生成日期等</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16</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政务公开标准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政府信息公开指南等流程性信息</w:t>
            </w:r>
          </w:p>
        </w:tc>
        <w:tc>
          <w:tcPr>
            <w:tcW w:w="2520" w:type="dxa"/>
            <w:vAlign w:val="center"/>
          </w:tcPr>
          <w:p>
            <w:pPr>
              <w:rPr>
                <w:rFonts w:hint="eastAsia" w:ascii="仿宋_GB2312" w:hAnsi="宋体" w:eastAsia="仿宋_GB2312" w:cs="宋体"/>
                <w:bCs/>
                <w:color w:val="auto"/>
                <w:sz w:val="18"/>
                <w:szCs w:val="18"/>
                <w:lang w:eastAsia="zh-CN"/>
              </w:rPr>
            </w:pPr>
            <w:r>
              <w:rPr>
                <w:rFonts w:hint="eastAsia" w:ascii="仿宋_GB2312" w:eastAsia="仿宋_GB2312"/>
                <w:bCs/>
                <w:color w:val="auto"/>
                <w:sz w:val="18"/>
                <w:szCs w:val="18"/>
                <w:lang w:eastAsia="zh-CN"/>
              </w:rPr>
              <w:t>《中华人民共和国政府信息公开条例》</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17</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公共</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服务</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权力清单及责任清单</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信息形成或者变更20个工作日内，如有更新，及时公开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18</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主要业务办事指南</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主要业务工作的办事依据、程序、时限，办事时间、地点、部门、联系方式及相关办理结果</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信息形成或者变更之日起20个工作日内</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19</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年度报告</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政府信息公开年度报告及相关统计报表</w:t>
            </w:r>
          </w:p>
        </w:tc>
        <w:tc>
          <w:tcPr>
            <w:tcW w:w="2520" w:type="dxa"/>
            <w:vAlign w:val="center"/>
          </w:tcPr>
          <w:p>
            <w:pPr>
              <w:rPr>
                <w:rFonts w:hint="eastAsia" w:ascii="仿宋_GB2312" w:hAnsi="宋体" w:eastAsia="仿宋_GB2312" w:cs="宋体"/>
                <w:bCs/>
                <w:color w:val="auto"/>
                <w:sz w:val="18"/>
                <w:szCs w:val="18"/>
                <w:lang w:eastAsia="zh-CN"/>
              </w:rPr>
            </w:pPr>
            <w:r>
              <w:rPr>
                <w:rFonts w:hint="eastAsia" w:ascii="仿宋_GB2312" w:eastAsia="仿宋_GB2312"/>
                <w:bCs/>
                <w:color w:val="auto"/>
                <w:sz w:val="18"/>
                <w:szCs w:val="18"/>
                <w:lang w:eastAsia="zh-CN"/>
              </w:rPr>
              <w:t>《中华人民共和国政府信息公开条例》</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每年1月31日前</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20</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重点</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领域</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信息</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公开</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政府采购信息</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本单位采购实施情况相关信息</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、《国务院关于深化预算管理制度改革的决定》、中办、国办印发《关于进一步推进预算公开工作的意见》的通知</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21</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办事纪律和监督管理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本单位的办事纪律,受理投诉、举报、信访的途径等内容</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22</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重点</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领域</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信息</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公开</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重大工程项目信息</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项目名称、执行措施、责任分工、取得成效、后续举措等</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、《国务院办公厅关于推进重大建设项目批准和实施领域政府信息公开的意见》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按照中央有关要求公开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■政府网站</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23</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检查和巡查发现安全监管监察问题</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检查和巡查发现的、并要求向社会公开的问题及整改落实情况</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24</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建议提案办理</w:t>
            </w:r>
          </w:p>
        </w:tc>
        <w:tc>
          <w:tcPr>
            <w:tcW w:w="2520" w:type="dxa"/>
            <w:shd w:val="clear" w:color="auto" w:fill="auto"/>
            <w:vAlign w:val="center"/>
          </w:tcPr>
          <w:p>
            <w:pPr>
              <w:rPr>
                <w:rFonts w:ascii="仿宋_GB2312" w:eastAsia="仿宋_GB2312"/>
                <w:bCs/>
                <w:color w:val="auto"/>
                <w:sz w:val="18"/>
                <w:szCs w:val="18"/>
              </w:rPr>
            </w:pPr>
            <w:r>
              <w:rPr>
                <w:rFonts w:hint="eastAsia" w:ascii="仿宋_GB2312" w:eastAsia="仿宋_GB2312"/>
                <w:bCs/>
                <w:color w:val="auto"/>
                <w:sz w:val="18"/>
                <w:szCs w:val="18"/>
              </w:rPr>
              <w:t xml:space="preserve">办理制度与推进情况            </w:t>
            </w:r>
          </w:p>
          <w:p>
            <w:pPr>
              <w:rPr>
                <w:rFonts w:ascii="仿宋_GB2312" w:eastAsia="仿宋_GB2312"/>
                <w:bCs/>
                <w:color w:val="auto"/>
                <w:sz w:val="18"/>
                <w:szCs w:val="18"/>
              </w:rPr>
            </w:pPr>
            <w:r>
              <w:rPr>
                <w:rFonts w:hint="eastAsia" w:ascii="仿宋_GB2312" w:eastAsia="仿宋_GB2312"/>
                <w:bCs/>
                <w:color w:val="auto"/>
                <w:sz w:val="18"/>
                <w:szCs w:val="18"/>
              </w:rPr>
              <w:t xml:space="preserve">人大代表建议办理              </w:t>
            </w:r>
          </w:p>
          <w:p>
            <w:pPr>
              <w:rPr>
                <w:rFonts w:ascii="仿宋_GB2312" w:hAnsi="宋体" w:eastAsia="仿宋_GB2312" w:cs="宋体"/>
                <w:bCs/>
                <w:color w:val="auto"/>
                <w:sz w:val="18"/>
                <w:szCs w:val="18"/>
              </w:rPr>
            </w:pPr>
            <w:r>
              <w:rPr>
                <w:rFonts w:hint="eastAsia" w:ascii="仿宋_GB2312" w:eastAsia="仿宋_GB2312"/>
                <w:bCs/>
                <w:color w:val="auto"/>
                <w:sz w:val="18"/>
                <w:szCs w:val="18"/>
              </w:rPr>
              <w:t>政协委员提案办理</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、《国务院办公厅关于做好全国人大代表建议和全国政协委员提案办理结果公开工作的通知》</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按照中央有关要求公开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hAnsi="宋体" w:eastAsia="仿宋_GB2312" w:cs="宋体"/>
                <w:bCs/>
                <w:color w:val="auto"/>
                <w:sz w:val="18"/>
                <w:szCs w:val="18"/>
              </w:rPr>
            </w:pPr>
            <w:r>
              <w:rPr>
                <w:rFonts w:hint="eastAsia" w:ascii="仿宋_GB2312" w:eastAsia="仿宋_GB2312"/>
                <w:color w:val="auto"/>
                <w:sz w:val="18"/>
                <w:szCs w:val="18"/>
              </w:rPr>
              <w:t>■政府网站   ■公开查阅点 ■政务服务中心</w:t>
            </w:r>
            <w:r>
              <w:rPr>
                <w:rFonts w:hint="eastAsia" w:ascii="仿宋_GB2312" w:eastAsia="仿宋_GB2312"/>
                <w:color w:val="auto"/>
                <w:sz w:val="18"/>
                <w:szCs w:val="18"/>
              </w:rPr>
              <w:br w:type="textWrapping"/>
            </w:r>
            <w:r>
              <w:rPr>
                <w:rFonts w:hint="eastAsia" w:ascii="仿宋_GB2312" w:eastAsia="仿宋_GB2312"/>
                <w:color w:val="auto"/>
                <w:sz w:val="18"/>
                <w:szCs w:val="18"/>
              </w:rPr>
              <w:t>■便民服务站</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r>
    </w:tbl>
    <w:p>
      <w:pPr>
        <w:rPr>
          <w:color w:val="auto"/>
        </w:rPr>
      </w:pPr>
    </w:p>
    <w:p>
      <w:pPr>
        <w:jc w:val="both"/>
        <w:rPr>
          <w:rFonts w:hint="eastAsia" w:ascii="Times New Roman" w:hAnsi="Times New Roman" w:eastAsia="方正小标宋_GBK"/>
          <w:color w:val="auto"/>
          <w:sz w:val="28"/>
          <w:szCs w:val="28"/>
          <w:lang w:eastAsia="zh-CN"/>
        </w:rPr>
      </w:pPr>
    </w:p>
    <w:p>
      <w:pPr>
        <w:pStyle w:val="2"/>
        <w:jc w:val="center"/>
        <w:rPr>
          <w:rFonts w:hint="eastAsia" w:ascii="方正小标宋_GBK" w:hAnsi="方正小标宋_GBK" w:eastAsia="方正小标宋_GBK"/>
          <w:b w:val="0"/>
          <w:bCs w:val="0"/>
          <w:color w:val="auto"/>
          <w:sz w:val="30"/>
        </w:rPr>
      </w:pPr>
      <w:bookmarkStart w:id="7" w:name="_Toc24724726"/>
      <w:r>
        <w:rPr>
          <w:rFonts w:hint="eastAsia" w:ascii="方正小标宋_GBK" w:hAnsi="方正小标宋_GBK" w:eastAsia="方正小标宋_GBK"/>
          <w:b w:val="0"/>
          <w:bCs w:val="0"/>
          <w:color w:val="auto"/>
          <w:sz w:val="30"/>
        </w:rPr>
        <w:t>救灾生产领域基层政务公开标准目录</w:t>
      </w:r>
      <w:bookmarkEnd w:id="7"/>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auto"/>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auto"/>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乡、村级</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1</w:t>
            </w:r>
          </w:p>
        </w:tc>
        <w:tc>
          <w:tcPr>
            <w:tcW w:w="900" w:type="dxa"/>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r>
    </w:tbl>
    <w:p>
      <w:pPr>
        <w:jc w:val="center"/>
        <w:rPr>
          <w:rFonts w:hint="eastAsia" w:ascii="Times New Roman" w:hAnsi="Times New Roman" w:eastAsia="方正小标宋_GBK"/>
          <w:color w:val="auto"/>
          <w:sz w:val="28"/>
          <w:szCs w:val="28"/>
        </w:rPr>
      </w:pPr>
    </w:p>
    <w:p>
      <w:pPr>
        <w:rPr>
          <w:color w:val="auto"/>
        </w:rPr>
      </w:pPr>
    </w:p>
    <w:p>
      <w:pPr>
        <w:jc w:val="both"/>
        <w:rPr>
          <w:rFonts w:hint="eastAsia" w:ascii="Times New Roman" w:hAnsi="Times New Roman" w:eastAsia="方正小标宋_GBK"/>
          <w:color w:val="auto"/>
          <w:sz w:val="28"/>
          <w:szCs w:val="28"/>
          <w:lang w:eastAsia="zh-CN"/>
        </w:rPr>
      </w:pPr>
    </w:p>
    <w:p>
      <w:pPr>
        <w:rPr>
          <w:color w:val="auto"/>
        </w:rPr>
      </w:pPr>
    </w:p>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E6D63"/>
    <w:rsid w:val="002967AA"/>
    <w:rsid w:val="002E0878"/>
    <w:rsid w:val="003B2C77"/>
    <w:rsid w:val="00416393"/>
    <w:rsid w:val="008438B0"/>
    <w:rsid w:val="00E760AF"/>
    <w:rsid w:val="00FA002F"/>
    <w:rsid w:val="5931B273"/>
    <w:rsid w:val="5FDA7F41"/>
    <w:rsid w:val="739D6F8F"/>
    <w:rsid w:val="EF6D23FD"/>
    <w:rsid w:val="FFDFE1C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 w:type="character" w:customStyle="1" w:styleId="23">
    <w:name w:val="font21"/>
    <w:basedOn w:val="11"/>
    <w:qFormat/>
    <w:uiPriority w:val="0"/>
    <w:rPr>
      <w:rFonts w:hint="eastAsia" w:ascii="宋体" w:hAnsi="宋体" w:eastAsia="宋体" w:cs="宋体"/>
      <w:color w:val="000000"/>
      <w:sz w:val="18"/>
      <w:szCs w:val="18"/>
      <w:u w:val="none"/>
    </w:rPr>
  </w:style>
  <w:style w:type="character" w:customStyle="1" w:styleId="24">
    <w:name w:val="font0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1130</Words>
  <Characters>6447</Characters>
  <Lines>53</Lines>
  <Paragraphs>15</Paragraphs>
  <TotalTime>5</TotalTime>
  <ScaleCrop>false</ScaleCrop>
  <LinksUpToDate>false</LinksUpToDate>
  <CharactersWithSpaces>7562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2020-03-07T22:51:00Z</dcterms:created>
  <dc:creator>tai yuzhu</dc:creator>
  <cp:lastModifiedBy>shq</cp:lastModifiedBy>
  <dcterms:modified xsi:type="dcterms:W3CDTF">2025-01-17T15:22:15Z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009DFDC010FD7715C12712671EABD6D5</vt:lpwstr>
  </property>
</Properties>
</file>